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2EB04" w14:textId="05587B40" w:rsidR="00E90683" w:rsidRPr="00E90683" w:rsidRDefault="00E90683">
      <w:pPr>
        <w:rPr>
          <w:rFonts w:ascii="Traditional Arabic" w:hAnsi="Traditional Arabic" w:cs="Traditional Arabic"/>
          <w:sz w:val="34"/>
          <w:szCs w:val="34"/>
        </w:rPr>
      </w:pPr>
      <w:bookmarkStart w:id="0" w:name="_GoBack"/>
      <w:r w:rsidRPr="00E90683">
        <w:rPr>
          <w:rFonts w:ascii="Traditional Arabic" w:hAnsi="Traditional Arabic" w:cs="Traditional Arabic"/>
          <w:noProof/>
          <w:sz w:val="34"/>
          <w:szCs w:val="34"/>
        </w:rPr>
        <w:pict w14:anchorId="0B34D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7.45pt;margin-top:-56.7pt;width:594.9pt;height:840.35pt;z-index:-251655168;mso-position-horizontal-relative:text;mso-position-vertical-relative:text" wrapcoords="-34 0 -34 21576 21600 21576 21600 0 -34 0">
            <v:imagedata r:id="rId8" o:title="فتح الرحمن"/>
            <w10:wrap type="tight"/>
          </v:shape>
        </w:pict>
      </w:r>
      <w:bookmarkEnd w:id="0"/>
      <w:r w:rsidRPr="00E90683">
        <w:rPr>
          <w:rFonts w:ascii="Traditional Arabic" w:hAnsi="Traditional Arabic" w:cs="Traditional Arabic"/>
          <w:sz w:val="34"/>
          <w:szCs w:val="34"/>
        </w:rPr>
        <w:br w:type="page"/>
      </w:r>
    </w:p>
    <w:p w14:paraId="634590D2" w14:textId="4B92BE14" w:rsidR="00E90683" w:rsidRPr="00E90683" w:rsidRDefault="00E90683">
      <w:pPr>
        <w:rPr>
          <w:rFonts w:ascii="Traditional Arabic" w:hAnsi="Traditional Arabic" w:cs="Traditional Arabic" w:hint="cs"/>
          <w:sz w:val="34"/>
          <w:szCs w:val="34"/>
          <w:rtl/>
          <w:lang w:bidi="ar-EG"/>
        </w:rPr>
      </w:pPr>
      <w:r w:rsidRPr="00E90683">
        <w:rPr>
          <w:rFonts w:ascii="Traditional Arabic" w:hAnsi="Traditional Arabic" w:cs="Traditional Arabic"/>
          <w:noProof/>
          <w:sz w:val="34"/>
          <w:szCs w:val="34"/>
        </w:rPr>
        <w:lastRenderedPageBreak/>
        <w:pict w14:anchorId="64EF7692">
          <v:shape id="_x0000_s1026" type="#_x0000_t75" style="position:absolute;margin-left:-57.65pt;margin-top:-56.65pt;width:593.2pt;height:839.3pt;z-index:-251657216;mso-position-horizontal-relative:text;mso-position-vertical-relative:text" wrapcoords="-34 0 -34 21576 21600 21576 21600 0 -34 0">
            <v:imagedata r:id="rId9" o:title="صفحة غلاف 1"/>
            <w10:wrap type="tight"/>
          </v:shape>
        </w:pict>
      </w:r>
      <w:r w:rsidRPr="00E90683">
        <w:rPr>
          <w:rFonts w:ascii="Traditional Arabic" w:hAnsi="Traditional Arabic" w:cs="Traditional Arabic"/>
          <w:sz w:val="34"/>
          <w:szCs w:val="34"/>
          <w:rtl/>
        </w:rPr>
        <w:br w:type="page"/>
      </w:r>
    </w:p>
    <w:p w14:paraId="4F2B10C9" w14:textId="77777777" w:rsidR="006C1509" w:rsidRPr="00E90683" w:rsidRDefault="006C1509" w:rsidP="00BC2F29">
      <w:pPr>
        <w:bidi/>
        <w:spacing w:after="240" w:line="276" w:lineRule="auto"/>
        <w:ind w:firstLine="567"/>
        <w:jc w:val="center"/>
        <w:rPr>
          <w:rFonts w:ascii="Traditional Arabic" w:hAnsi="Traditional Arabic" w:cs="Traditional Arabic"/>
          <w:sz w:val="34"/>
          <w:szCs w:val="34"/>
          <w:rtl/>
          <w:lang w:bidi="ar-EG"/>
        </w:rPr>
      </w:pPr>
    </w:p>
    <w:p w14:paraId="0EEC134B" w14:textId="77777777" w:rsidR="00DF5C40" w:rsidRPr="00E90683" w:rsidRDefault="00DF5C40" w:rsidP="00DF5C40">
      <w:pPr>
        <w:bidi/>
        <w:spacing w:after="240" w:line="276" w:lineRule="auto"/>
        <w:ind w:firstLine="567"/>
        <w:jc w:val="center"/>
        <w:rPr>
          <w:rFonts w:ascii="Traditional Arabic" w:hAnsi="Traditional Arabic" w:cs="Traditional Arabic"/>
          <w:sz w:val="34"/>
          <w:szCs w:val="34"/>
          <w:rtl/>
        </w:rPr>
      </w:pPr>
    </w:p>
    <w:p w14:paraId="426DA925" w14:textId="77777777" w:rsidR="006C1509" w:rsidRPr="00E90683" w:rsidRDefault="006C1509" w:rsidP="006C1509">
      <w:pPr>
        <w:bidi/>
        <w:spacing w:after="240" w:line="276" w:lineRule="auto"/>
        <w:ind w:firstLine="567"/>
        <w:jc w:val="center"/>
        <w:rPr>
          <w:rFonts w:ascii="Traditional Arabic" w:hAnsi="Traditional Arabic" w:cs="Traditional Arabic"/>
          <w:sz w:val="34"/>
          <w:szCs w:val="34"/>
          <w:rtl/>
        </w:rPr>
      </w:pPr>
    </w:p>
    <w:p w14:paraId="38C1C683" w14:textId="17200507" w:rsidR="006C1509" w:rsidRPr="00E90683" w:rsidRDefault="008774BE" w:rsidP="006C1509">
      <w:pPr>
        <w:bidi/>
        <w:spacing w:after="240" w:line="276" w:lineRule="auto"/>
        <w:ind w:firstLine="567"/>
        <w:jc w:val="center"/>
        <w:rPr>
          <w:rFonts w:ascii="Traditional Arabic" w:hAnsi="Traditional Arabic" w:cs="Traditional Arabic"/>
          <w:b/>
          <w:bCs/>
          <w:color w:val="0070C0"/>
          <w:sz w:val="48"/>
          <w:szCs w:val="48"/>
          <w:rtl/>
        </w:rPr>
      </w:pPr>
      <w:r w:rsidRPr="00E90683">
        <w:rPr>
          <w:rFonts w:ascii="Traditional Arabic" w:hAnsi="Traditional Arabic" w:cs="Traditional Arabic"/>
          <w:b/>
          <w:bCs/>
          <w:color w:val="0070C0"/>
          <w:sz w:val="48"/>
          <w:szCs w:val="48"/>
          <w:rtl/>
        </w:rPr>
        <w:t>موقف أبي حيان من الاستشهاد بالحديث النبوي</w:t>
      </w:r>
    </w:p>
    <w:p w14:paraId="06E1CEA8" w14:textId="538F3A70" w:rsidR="008774BE" w:rsidRPr="00E90683" w:rsidRDefault="008774BE" w:rsidP="006C1509">
      <w:pPr>
        <w:bidi/>
        <w:spacing w:after="240" w:line="276" w:lineRule="auto"/>
        <w:ind w:firstLine="567"/>
        <w:jc w:val="center"/>
        <w:rPr>
          <w:rFonts w:ascii="Traditional Arabic" w:hAnsi="Traditional Arabic" w:cs="Traditional Arabic"/>
          <w:b/>
          <w:bCs/>
          <w:color w:val="0070C0"/>
          <w:sz w:val="48"/>
          <w:szCs w:val="48"/>
          <w:rtl/>
        </w:rPr>
      </w:pPr>
      <w:r w:rsidRPr="00E90683">
        <w:rPr>
          <w:rFonts w:ascii="Traditional Arabic" w:hAnsi="Traditional Arabic" w:cs="Traditional Arabic"/>
          <w:b/>
          <w:bCs/>
          <w:color w:val="0070C0"/>
          <w:sz w:val="48"/>
          <w:szCs w:val="48"/>
          <w:rtl/>
        </w:rPr>
        <w:t xml:space="preserve"> في </w:t>
      </w:r>
      <w:r w:rsidR="00BC2F29" w:rsidRPr="00E90683">
        <w:rPr>
          <w:rFonts w:ascii="Traditional Arabic" w:hAnsi="Traditional Arabic" w:cs="Traditional Arabic"/>
          <w:b/>
          <w:bCs/>
          <w:color w:val="0070C0"/>
          <w:sz w:val="48"/>
          <w:szCs w:val="48"/>
          <w:rtl/>
        </w:rPr>
        <w:t>المسائل</w:t>
      </w:r>
      <w:r w:rsidRPr="00E90683">
        <w:rPr>
          <w:rFonts w:ascii="Traditional Arabic" w:hAnsi="Traditional Arabic" w:cs="Traditional Arabic"/>
          <w:b/>
          <w:bCs/>
          <w:color w:val="0070C0"/>
          <w:sz w:val="48"/>
          <w:szCs w:val="48"/>
          <w:rtl/>
        </w:rPr>
        <w:t xml:space="preserve"> النحوية</w:t>
      </w:r>
    </w:p>
    <w:p w14:paraId="1FC1C5A5" w14:textId="223ABAF7" w:rsidR="00D90CC3" w:rsidRPr="00E90683" w:rsidRDefault="008774BE" w:rsidP="008774BE">
      <w:pPr>
        <w:bidi/>
        <w:spacing w:after="240" w:line="276" w:lineRule="auto"/>
        <w:ind w:firstLine="567"/>
        <w:jc w:val="center"/>
        <w:rPr>
          <w:rFonts w:ascii="Traditional Arabic" w:hAnsi="Traditional Arabic" w:cs="Traditional Arabic"/>
          <w:b/>
          <w:bCs/>
          <w:color w:val="0070C0"/>
          <w:sz w:val="48"/>
          <w:szCs w:val="48"/>
          <w:rtl/>
        </w:rPr>
      </w:pPr>
      <w:r w:rsidRPr="00E90683">
        <w:rPr>
          <w:rFonts w:ascii="Traditional Arabic" w:hAnsi="Traditional Arabic" w:cs="Traditional Arabic"/>
          <w:b/>
          <w:bCs/>
          <w:color w:val="0070C0"/>
          <w:sz w:val="48"/>
          <w:szCs w:val="48"/>
          <w:rtl/>
        </w:rPr>
        <w:t>من خلال تفسيره البحر المحيط</w:t>
      </w:r>
    </w:p>
    <w:p w14:paraId="422360E2" w14:textId="62489F0F" w:rsidR="006C1509" w:rsidRPr="00E90683" w:rsidRDefault="006C1509" w:rsidP="006C1509">
      <w:pPr>
        <w:bidi/>
        <w:spacing w:after="240" w:line="276" w:lineRule="auto"/>
        <w:ind w:firstLine="567"/>
        <w:jc w:val="center"/>
        <w:rPr>
          <w:rFonts w:ascii="Traditional Arabic" w:hAnsi="Traditional Arabic" w:cs="Traditional Arabic"/>
          <w:sz w:val="34"/>
          <w:szCs w:val="34"/>
          <w:rtl/>
        </w:rPr>
      </w:pPr>
    </w:p>
    <w:p w14:paraId="170ADDF1" w14:textId="03FED4D9" w:rsidR="006C1509" w:rsidRPr="00E90683" w:rsidRDefault="006C1509" w:rsidP="006C1509">
      <w:pPr>
        <w:bidi/>
        <w:spacing w:after="240" w:line="276" w:lineRule="auto"/>
        <w:ind w:firstLine="567"/>
        <w:jc w:val="center"/>
        <w:rPr>
          <w:rFonts w:ascii="Traditional Arabic" w:hAnsi="Traditional Arabic" w:cs="Traditional Arabic"/>
          <w:sz w:val="34"/>
          <w:szCs w:val="34"/>
          <w:rtl/>
        </w:rPr>
      </w:pPr>
    </w:p>
    <w:p w14:paraId="62384B97" w14:textId="24B8D9FE" w:rsidR="006C1509" w:rsidRPr="00E90683" w:rsidRDefault="006C1509" w:rsidP="006C1509">
      <w:pPr>
        <w:bidi/>
        <w:spacing w:after="240" w:line="276" w:lineRule="auto"/>
        <w:ind w:firstLine="567"/>
        <w:jc w:val="center"/>
        <w:rPr>
          <w:rFonts w:ascii="Traditional Arabic" w:hAnsi="Traditional Arabic" w:cs="Traditional Arabic"/>
          <w:sz w:val="34"/>
          <w:szCs w:val="34"/>
          <w:rtl/>
        </w:rPr>
      </w:pPr>
    </w:p>
    <w:p w14:paraId="7063F46C" w14:textId="77777777" w:rsidR="00E90683" w:rsidRDefault="00E90683" w:rsidP="006C1509">
      <w:pPr>
        <w:bidi/>
        <w:spacing w:after="240" w:line="276" w:lineRule="auto"/>
        <w:ind w:firstLine="567"/>
        <w:jc w:val="center"/>
        <w:rPr>
          <w:rFonts w:ascii="Traditional Arabic" w:hAnsi="Traditional Arabic" w:cs="Traditional Arabic"/>
          <w:sz w:val="34"/>
          <w:szCs w:val="34"/>
          <w:rtl/>
        </w:rPr>
      </w:pPr>
    </w:p>
    <w:p w14:paraId="45A4CE91" w14:textId="77777777" w:rsidR="00E90683" w:rsidRDefault="00E90683" w:rsidP="00E90683">
      <w:pPr>
        <w:bidi/>
        <w:spacing w:after="240" w:line="276" w:lineRule="auto"/>
        <w:ind w:firstLine="567"/>
        <w:jc w:val="center"/>
        <w:rPr>
          <w:rFonts w:ascii="Traditional Arabic" w:hAnsi="Traditional Arabic" w:cs="Traditional Arabic"/>
          <w:sz w:val="34"/>
          <w:szCs w:val="34"/>
          <w:rtl/>
        </w:rPr>
      </w:pPr>
    </w:p>
    <w:p w14:paraId="5E9569EA" w14:textId="77777777" w:rsidR="00E90683" w:rsidRDefault="00E90683" w:rsidP="00E90683">
      <w:pPr>
        <w:bidi/>
        <w:spacing w:after="240" w:line="276" w:lineRule="auto"/>
        <w:ind w:firstLine="567"/>
        <w:jc w:val="center"/>
        <w:rPr>
          <w:rFonts w:ascii="Traditional Arabic" w:hAnsi="Traditional Arabic" w:cs="Traditional Arabic"/>
          <w:sz w:val="34"/>
          <w:szCs w:val="34"/>
          <w:rtl/>
        </w:rPr>
      </w:pPr>
    </w:p>
    <w:p w14:paraId="67C810C6" w14:textId="16F111B6" w:rsidR="006D07A8" w:rsidRPr="00E90683" w:rsidRDefault="006D07A8" w:rsidP="00E90683">
      <w:pPr>
        <w:bidi/>
        <w:spacing w:after="240" w:line="276" w:lineRule="auto"/>
        <w:ind w:firstLine="567"/>
        <w:jc w:val="center"/>
        <w:rPr>
          <w:rFonts w:ascii="Traditional Arabic" w:hAnsi="Traditional Arabic" w:cs="Traditional Arabic"/>
          <w:b/>
          <w:bCs/>
          <w:color w:val="C00000"/>
          <w:sz w:val="34"/>
          <w:szCs w:val="34"/>
          <w:rtl/>
        </w:rPr>
      </w:pPr>
      <w:r w:rsidRPr="00E90683">
        <w:rPr>
          <w:rFonts w:ascii="Traditional Arabic" w:hAnsi="Traditional Arabic" w:cs="Traditional Arabic"/>
          <w:b/>
          <w:bCs/>
          <w:color w:val="C00000"/>
          <w:sz w:val="34"/>
          <w:szCs w:val="34"/>
          <w:rtl/>
        </w:rPr>
        <w:t>ياسر عبدالله بن دحيم</w:t>
      </w:r>
    </w:p>
    <w:p w14:paraId="39413E92" w14:textId="170A3D82" w:rsidR="006C1509" w:rsidRPr="00E90683" w:rsidRDefault="006C1509" w:rsidP="006C1509">
      <w:pPr>
        <w:bidi/>
        <w:spacing w:after="240" w:line="276" w:lineRule="auto"/>
        <w:ind w:firstLine="567"/>
        <w:jc w:val="center"/>
        <w:rPr>
          <w:rFonts w:ascii="Traditional Arabic" w:hAnsi="Traditional Arabic" w:cs="Traditional Arabic"/>
          <w:b/>
          <w:bCs/>
          <w:sz w:val="34"/>
          <w:szCs w:val="34"/>
          <w:rtl/>
        </w:rPr>
      </w:pPr>
    </w:p>
    <w:p w14:paraId="7EE66F3A" w14:textId="6945FD74" w:rsidR="006C1509" w:rsidRPr="00E90683" w:rsidRDefault="006C1509" w:rsidP="006C1509">
      <w:pPr>
        <w:bidi/>
        <w:spacing w:after="240" w:line="276" w:lineRule="auto"/>
        <w:ind w:firstLine="567"/>
        <w:jc w:val="center"/>
        <w:rPr>
          <w:rFonts w:ascii="Traditional Arabic" w:hAnsi="Traditional Arabic" w:cs="Traditional Arabic"/>
          <w:b/>
          <w:bCs/>
          <w:sz w:val="34"/>
          <w:szCs w:val="34"/>
          <w:rtl/>
        </w:rPr>
      </w:pPr>
    </w:p>
    <w:p w14:paraId="3D192EDF" w14:textId="0A27F1CA" w:rsidR="006C1509" w:rsidRPr="00E90683" w:rsidRDefault="006C1509">
      <w:pPr>
        <w:rPr>
          <w:rFonts w:ascii="Traditional Arabic" w:hAnsi="Traditional Arabic" w:cs="Traditional Arabic"/>
          <w:b/>
          <w:bCs/>
          <w:sz w:val="34"/>
          <w:szCs w:val="34"/>
        </w:rPr>
      </w:pPr>
      <w:r w:rsidRPr="00E90683">
        <w:rPr>
          <w:rFonts w:ascii="Traditional Arabic" w:hAnsi="Traditional Arabic" w:cs="Traditional Arabic"/>
          <w:b/>
          <w:bCs/>
          <w:sz w:val="34"/>
          <w:szCs w:val="34"/>
          <w:rtl/>
        </w:rPr>
        <w:br w:type="page"/>
      </w:r>
    </w:p>
    <w:p w14:paraId="39737E84" w14:textId="3AF7889C" w:rsidR="006C1509" w:rsidRPr="00E90683" w:rsidRDefault="00E90683" w:rsidP="006C1509">
      <w:pPr>
        <w:bidi/>
        <w:spacing w:after="240" w:line="276" w:lineRule="auto"/>
        <w:ind w:firstLine="567"/>
        <w:jc w:val="center"/>
        <w:rPr>
          <w:rFonts w:ascii="Traditional Arabic" w:hAnsi="Traditional Arabic" w:cs="Traditional Arabic"/>
          <w:b/>
          <w:bCs/>
          <w:sz w:val="34"/>
          <w:szCs w:val="34"/>
          <w:rtl/>
        </w:rPr>
      </w:pPr>
      <w:r>
        <w:rPr>
          <w:rFonts w:ascii="Traditional Arabic" w:hAnsi="Traditional Arabic" w:cs="Traditional Arabic" w:hint="cs"/>
          <w:b/>
          <w:bCs/>
          <w:sz w:val="34"/>
          <w:szCs w:val="34"/>
          <w:rtl/>
        </w:rPr>
        <w:lastRenderedPageBreak/>
        <w:t>بسم الله الرحمن الرحيم</w:t>
      </w:r>
    </w:p>
    <w:p w14:paraId="013860DD" w14:textId="29D16552" w:rsidR="00D90CC3" w:rsidRPr="00E90683" w:rsidRDefault="00D90CC3" w:rsidP="008774B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الحمد لله حمد</w:t>
      </w:r>
      <w:r w:rsidR="00EE6B69" w:rsidRPr="00E90683">
        <w:rPr>
          <w:rFonts w:ascii="Traditional Arabic" w:hAnsi="Traditional Arabic" w:cs="Traditional Arabic"/>
          <w:sz w:val="34"/>
          <w:szCs w:val="34"/>
          <w:rtl/>
        </w:rPr>
        <w:t>ًا</w:t>
      </w:r>
      <w:r w:rsidRPr="00E90683">
        <w:rPr>
          <w:rFonts w:ascii="Traditional Arabic" w:hAnsi="Traditional Arabic" w:cs="Traditional Arabic"/>
          <w:sz w:val="34"/>
          <w:szCs w:val="34"/>
          <w:rtl/>
        </w:rPr>
        <w:t xml:space="preserve"> كثير</w:t>
      </w:r>
      <w:r w:rsidR="00EE6B69" w:rsidRPr="00E90683">
        <w:rPr>
          <w:rFonts w:ascii="Traditional Arabic" w:hAnsi="Traditional Arabic" w:cs="Traditional Arabic"/>
          <w:sz w:val="34"/>
          <w:szCs w:val="34"/>
          <w:rtl/>
        </w:rPr>
        <w:t>ًا</w:t>
      </w:r>
      <w:r w:rsidRPr="00E90683">
        <w:rPr>
          <w:rFonts w:ascii="Traditional Arabic" w:hAnsi="Traditional Arabic" w:cs="Traditional Arabic"/>
          <w:sz w:val="34"/>
          <w:szCs w:val="34"/>
          <w:rtl/>
        </w:rPr>
        <w:t xml:space="preserve"> على توفيقه وتيسيره، وأشهد أن لا إله إلا الله أورث كتابه </w:t>
      </w:r>
      <w:r w:rsidRPr="00E90683">
        <w:rPr>
          <w:rFonts w:ascii="Traditional Arabic" w:hAnsi="Traditional Arabic" w:cs="Traditional Arabic"/>
          <w:sz w:val="34"/>
          <w:szCs w:val="34"/>
          <w:rtl/>
        </w:rPr>
        <w:br/>
        <w:t>من اصطفى من عباده، وأشهد أن سيدنا محمدا</w:t>
      </w:r>
      <w:r w:rsidR="006C1509"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أفضل رسله وأنبيائه</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5D5B49" w:rsidRPr="00E90683">
        <w:rPr>
          <w:rFonts w:ascii="Traditional Arabic" w:hAnsi="Traditional Arabic" w:cs="Traditional Arabic"/>
          <w:sz w:val="34"/>
          <w:szCs w:val="34"/>
          <w:rtl/>
        </w:rPr>
        <w:t>صلى الله</w:t>
      </w:r>
      <w:r w:rsidRPr="00E90683">
        <w:rPr>
          <w:rFonts w:ascii="Traditional Arabic" w:hAnsi="Traditional Arabic" w:cs="Traditional Arabic"/>
          <w:sz w:val="34"/>
          <w:szCs w:val="34"/>
          <w:rtl/>
        </w:rPr>
        <w:t xml:space="preserve"> عليه وعلى آله وأصحابه وأوليائه</w:t>
      </w:r>
      <w:r w:rsidR="00E90683">
        <w:rPr>
          <w:rFonts w:ascii="Traditional Arabic" w:hAnsi="Traditional Arabic" w:cs="Traditional Arabic"/>
          <w:sz w:val="34"/>
          <w:szCs w:val="34"/>
          <w:rtl/>
        </w:rPr>
        <w:t>،</w:t>
      </w:r>
      <w:r w:rsidR="005D5B49" w:rsidRPr="00E90683">
        <w:rPr>
          <w:rFonts w:ascii="Traditional Arabic" w:hAnsi="Traditional Arabic" w:cs="Traditional Arabic"/>
          <w:sz w:val="34"/>
          <w:szCs w:val="34"/>
          <w:rtl/>
        </w:rPr>
        <w:t xml:space="preserve"> وبعد:</w:t>
      </w:r>
    </w:p>
    <w:p w14:paraId="6AE8A519" w14:textId="77777777" w:rsidR="00946132" w:rsidRPr="00E90683" w:rsidRDefault="005D5B49" w:rsidP="00FB26DE">
      <w:pPr>
        <w:bidi/>
        <w:spacing w:after="100" w:afterAutospacing="1"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 xml:space="preserve">فقد </w:t>
      </w:r>
      <w:r w:rsidR="00946132" w:rsidRPr="00E90683">
        <w:rPr>
          <w:rFonts w:ascii="Traditional Arabic" w:hAnsi="Traditional Arabic" w:cs="Traditional Arabic"/>
          <w:sz w:val="34"/>
          <w:szCs w:val="34"/>
          <w:rtl/>
        </w:rPr>
        <w:t xml:space="preserve">وقع الخلاف بين متأخري النحويين في اتخاذ الأحاديث المروية عن النبي صلى الله عليه وسلم مصدراً من مصادر الاستدلال النحوي؛ لاعتباراتٍ موضوعية عندهم، تتعلق برواية الحديث وثبوت اللفظ </w:t>
      </w:r>
      <w:r w:rsidR="008774BE" w:rsidRPr="00E90683">
        <w:rPr>
          <w:rFonts w:ascii="Traditional Arabic" w:hAnsi="Traditional Arabic" w:cs="Traditional Arabic"/>
          <w:sz w:val="34"/>
          <w:szCs w:val="34"/>
          <w:rtl/>
        </w:rPr>
        <w:t xml:space="preserve">المروي </w:t>
      </w:r>
      <w:r w:rsidR="00946132" w:rsidRPr="00E90683">
        <w:rPr>
          <w:rFonts w:ascii="Traditional Arabic" w:hAnsi="Traditional Arabic" w:cs="Traditional Arabic"/>
          <w:sz w:val="34"/>
          <w:szCs w:val="34"/>
          <w:rtl/>
        </w:rPr>
        <w:t>بعينه عن النبي صلى الله عليه وسلم دون أن يقع فيه تصرف من قبل أحد الرواة</w:t>
      </w:r>
      <w:r w:rsidR="00946132" w:rsidRPr="00E90683">
        <w:rPr>
          <w:rFonts w:ascii="Traditional Arabic" w:hAnsi="Traditional Arabic" w:cs="Traditional Arabic"/>
          <w:sz w:val="34"/>
          <w:szCs w:val="34"/>
        </w:rPr>
        <w:t>.</w:t>
      </w:r>
    </w:p>
    <w:p w14:paraId="7A128D5E" w14:textId="5087E870" w:rsidR="00E90683" w:rsidRPr="00E90683" w:rsidRDefault="00946132" w:rsidP="0063185F">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وقضية الاستشهاد بالحديث، لم تكن مثارة عند علماء النحو المتقدمين</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إذ لم يصدر عن أحد منهم نص يفيد منع الاحتجاج بالحديث إلى أن أثيرت هذه القضية في القرن السابع الهجري على يد</w:t>
      </w:r>
      <w:r w:rsidR="006C1509" w:rsidRPr="00E90683">
        <w:rPr>
          <w:rFonts w:ascii="Traditional Arabic" w:hAnsi="Traditional Arabic" w:cs="Traditional Arabic"/>
          <w:sz w:val="34"/>
          <w:szCs w:val="34"/>
          <w:rtl/>
        </w:rPr>
        <w:t>ي</w:t>
      </w:r>
      <w:r w:rsidRPr="00E90683">
        <w:rPr>
          <w:rFonts w:ascii="Traditional Arabic" w:hAnsi="Traditional Arabic" w:cs="Traditional Arabic"/>
          <w:sz w:val="34"/>
          <w:szCs w:val="34"/>
          <w:rtl/>
        </w:rPr>
        <w:t xml:space="preserve"> ابن الضائع وتلميذه أبى حيان</w:t>
      </w:r>
      <w:r w:rsidR="00E90683" w:rsidRPr="00E90683">
        <w:rPr>
          <w:rStyle w:val="a4"/>
          <w:rFonts w:ascii="Traditional Arabic" w:hAnsi="Traditional Arabic" w:cs="Traditional Arabic"/>
          <w:sz w:val="34"/>
          <w:szCs w:val="34"/>
          <w:rtl/>
        </w:rPr>
        <w:footnoteReference w:id="2"/>
      </w:r>
      <w:r w:rsidR="00E90683" w:rsidRPr="00E90683">
        <w:rPr>
          <w:rFonts w:ascii="Traditional Arabic" w:hAnsi="Traditional Arabic" w:cs="Traditional Arabic"/>
          <w:sz w:val="34"/>
          <w:szCs w:val="34"/>
          <w:rtl/>
        </w:rPr>
        <w:t>.</w:t>
      </w:r>
    </w:p>
    <w:p w14:paraId="34C63A12" w14:textId="7F603B02" w:rsidR="00E90683" w:rsidRPr="00E90683" w:rsidRDefault="00E90683" w:rsidP="0063185F">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لقد بقي النحويون صامتين عن الخوض في حكم الاحتجاج بالحديث الشريف حتى جاء ابن الضائع وكان أول من أثار هذه المسألة ونقل عنه السيوطي تعليله عدم احتجاج النحويين بالحديث كونه مرويًا بالمعنى</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قال السيوطي: "وقال أبو الحسن ابن الضائع في (شرح الجمل): تجويز الرواية بالمعنى هو السبب عندي في ترك الأئمة كسيبويه وغيره الاستشهاد على إثبات اللغة بالحديث واعتمدوا في ذلك على القرآن وصريح النقل عن العرب ولولا تصريح العلماء بجواز النقل بالمعنى لكان الأولى في إثبات فصيح اللغة كلام النبي صلى الله عليه وسلم؛ لأنه أفصح العرب"</w:t>
      </w:r>
      <w:r w:rsidRPr="00E90683">
        <w:rPr>
          <w:rStyle w:val="a4"/>
          <w:rFonts w:ascii="Traditional Arabic" w:hAnsi="Traditional Arabic" w:cs="Traditional Arabic"/>
          <w:b/>
          <w:bCs/>
          <w:sz w:val="34"/>
          <w:szCs w:val="34"/>
          <w:rtl/>
        </w:rPr>
        <w:footnoteReference w:id="3"/>
      </w:r>
      <w:r w:rsidRPr="00E90683">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p>
    <w:p w14:paraId="33AEA62C" w14:textId="77777777" w:rsidR="00E90683" w:rsidRPr="00E90683" w:rsidRDefault="00E90683" w:rsidP="00FB26D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وبهذا يكون ابن الضائع أول من نبه على أن النحويين الأوائل لم يكونوا يحتجون بالحديث لأنه روي بالمعنى</w:t>
      </w:r>
      <w:r w:rsidRPr="00E90683">
        <w:rPr>
          <w:rStyle w:val="a4"/>
          <w:rFonts w:ascii="Traditional Arabic" w:hAnsi="Traditional Arabic" w:cs="Traditional Arabic"/>
          <w:b/>
          <w:bCs/>
          <w:sz w:val="34"/>
          <w:szCs w:val="34"/>
          <w:rtl/>
        </w:rPr>
        <w:footnoteReference w:id="4"/>
      </w:r>
      <w:r w:rsidRPr="00E90683">
        <w:rPr>
          <w:rFonts w:ascii="Traditional Arabic" w:hAnsi="Traditional Arabic" w:cs="Traditional Arabic"/>
          <w:sz w:val="34"/>
          <w:szCs w:val="34"/>
          <w:rtl/>
        </w:rPr>
        <w:t>.</w:t>
      </w:r>
    </w:p>
    <w:p w14:paraId="4E29B376" w14:textId="57BAAA3F" w:rsidR="00E90683" w:rsidRPr="00E90683" w:rsidRDefault="00E90683" w:rsidP="008C6055">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وترى الحديثي أن رأي ابن الضائع وجد صدى عند تلميذه أبي حيان الذي رد على ابن مالك كثرة استشهاده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ووضح رأيه في احتجاج النحويين الأوائل بالحديث النبوي وأنهم تحاشوه وتركوا الاحتجاج به وصرح بذلك في كتابه التذييل والتكميل في شرح التسهيل</w:t>
      </w:r>
      <w:r w:rsidRPr="00E90683">
        <w:rPr>
          <w:rStyle w:val="a4"/>
          <w:rFonts w:ascii="Traditional Arabic" w:hAnsi="Traditional Arabic" w:cs="Traditional Arabic"/>
          <w:b/>
          <w:bCs/>
          <w:sz w:val="34"/>
          <w:szCs w:val="34"/>
          <w:rtl/>
        </w:rPr>
        <w:footnoteReference w:id="5"/>
      </w:r>
      <w:r w:rsidRPr="00E90683">
        <w:rPr>
          <w:rFonts w:ascii="Traditional Arabic" w:hAnsi="Traditional Arabic" w:cs="Traditional Arabic"/>
          <w:sz w:val="34"/>
          <w:szCs w:val="34"/>
          <w:rtl/>
        </w:rPr>
        <w:t>.</w:t>
      </w:r>
    </w:p>
    <w:p w14:paraId="30D688AA" w14:textId="09C89D5E" w:rsidR="00E90683" w:rsidRPr="00E90683" w:rsidRDefault="00E90683" w:rsidP="00536A74">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فالقدامى إذن لم يثيروا هذه القضية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ولم يناقشوا مبدأ الاحتجاج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ولم يصرحوا برفض الاستشهاد به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وإنما هو استنتاج من المتأخرين الذين لاحظوا –خطأً- أن القدامى لم يستشهدوا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فبنوا عليه أنهم يرفضون الاستشهاد به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ثم حاولوا تعليل ذلك</w:t>
      </w:r>
      <w:r w:rsidRPr="00E90683">
        <w:rPr>
          <w:rStyle w:val="a4"/>
          <w:rFonts w:ascii="Traditional Arabic" w:hAnsi="Traditional Arabic" w:cs="Traditional Arabic"/>
          <w:b/>
          <w:bCs/>
          <w:sz w:val="34"/>
          <w:szCs w:val="34"/>
          <w:rtl/>
        </w:rPr>
        <w:footnoteReference w:id="6"/>
      </w:r>
      <w:r w:rsidRPr="00E90683">
        <w:rPr>
          <w:rFonts w:ascii="Traditional Arabic" w:hAnsi="Traditional Arabic" w:cs="Traditional Arabic"/>
          <w:sz w:val="34"/>
          <w:szCs w:val="34"/>
          <w:rtl/>
        </w:rPr>
        <w:t>.</w:t>
      </w:r>
    </w:p>
    <w:p w14:paraId="3145B095" w14:textId="77777777" w:rsidR="00E90683" w:rsidRPr="00E90683" w:rsidRDefault="00E90683" w:rsidP="006D5B51">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وهكذا نشأ الخلاف في الاستشهاد بالحديث النبوي في المسائل النحوية فكان ثلاثة اتجاهات أو مذاهب</w:t>
      </w:r>
      <w:r w:rsidRPr="00E90683">
        <w:rPr>
          <w:rStyle w:val="a4"/>
          <w:rFonts w:ascii="Traditional Arabic" w:hAnsi="Traditional Arabic" w:cs="Traditional Arabic"/>
          <w:b/>
          <w:bCs/>
          <w:sz w:val="34"/>
          <w:szCs w:val="34"/>
          <w:rtl/>
        </w:rPr>
        <w:footnoteReference w:id="7"/>
      </w:r>
      <w:r w:rsidRPr="00E90683">
        <w:rPr>
          <w:rFonts w:ascii="Traditional Arabic" w:hAnsi="Traditional Arabic" w:cs="Traditional Arabic"/>
          <w:sz w:val="34"/>
          <w:szCs w:val="34"/>
          <w:rtl/>
        </w:rPr>
        <w:t xml:space="preserve">: </w:t>
      </w:r>
    </w:p>
    <w:p w14:paraId="59942143" w14:textId="77777777" w:rsidR="00E90683" w:rsidRPr="00E90683" w:rsidRDefault="00E90683" w:rsidP="00412B3F">
      <w:pPr>
        <w:bidi/>
        <w:spacing w:after="120" w:line="276" w:lineRule="auto"/>
        <w:ind w:firstLine="84"/>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الاتجاه الأول: جواز الاستشهاد بالحديث مطلقا.</w:t>
      </w:r>
    </w:p>
    <w:p w14:paraId="22CCFF14" w14:textId="77777777" w:rsidR="00E90683" w:rsidRPr="00E90683" w:rsidRDefault="00E90683" w:rsidP="00FB26D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وعلى رأس هذا الاتجاه الإمام السهيلى وابن خروف وابن مالك والعلامة الرضى وتبعهم ابن هشام والدمامينى وابن عقيل وغيرهم. </w:t>
      </w:r>
    </w:p>
    <w:p w14:paraId="2D625FC9" w14:textId="77777777" w:rsidR="00E90683" w:rsidRPr="00E90683" w:rsidRDefault="00E90683" w:rsidP="0043377A">
      <w:pPr>
        <w:bidi/>
        <w:spacing w:after="120" w:line="276" w:lineRule="auto"/>
        <w:ind w:firstLine="84"/>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 xml:space="preserve">الاتجاه الثاني: منع الاستشهاد بالحديث مطلقًا </w:t>
      </w:r>
    </w:p>
    <w:p w14:paraId="32015A5E" w14:textId="5931D8C8" w:rsidR="00E90683" w:rsidRPr="00E90683" w:rsidRDefault="00E90683" w:rsidP="0043377A">
      <w:pPr>
        <w:bidi/>
        <w:spacing w:after="100" w:afterAutospacing="1"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يرى فريق من النحويين أن الحديث الشريف لا يعد مصدراً من مصادر النحو، ولا أصلاً من أصول الاستدلال في مسائله، ومع يقينهم أن رسول الله - صلى الله عليه وسلم - أفصح العرب لسانًا وحديثه أصح سنداً، ولكن لا يثقون أن ذلك المروي هو لفظ رسول الله -صلى الله عليه وسلم– بعينه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وذلك لأمرين: الأول: </w:t>
      </w:r>
      <w:r w:rsidRPr="00E90683">
        <w:rPr>
          <w:rFonts w:ascii="Traditional Arabic" w:hAnsi="Traditional Arabic" w:cs="Traditional Arabic"/>
          <w:sz w:val="34"/>
          <w:szCs w:val="34"/>
          <w:rtl/>
        </w:rPr>
        <w:lastRenderedPageBreak/>
        <w:t>جواز رواية الحديث بالمعنى</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والثاني: وجود اللحن والتصحيف فيه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ويمثل هذا الاتجاه ابن الضائع وأبوحيان والسيوطي</w:t>
      </w:r>
      <w:r w:rsidRPr="00E90683">
        <w:rPr>
          <w:rStyle w:val="a4"/>
          <w:rFonts w:ascii="Traditional Arabic" w:hAnsi="Traditional Arabic" w:cs="Traditional Arabic"/>
          <w:b/>
          <w:bCs/>
          <w:sz w:val="34"/>
          <w:szCs w:val="34"/>
          <w:rtl/>
        </w:rPr>
        <w:footnoteReference w:id="8"/>
      </w:r>
      <w:r w:rsidRPr="00E90683">
        <w:rPr>
          <w:rFonts w:ascii="Traditional Arabic" w:hAnsi="Traditional Arabic" w:cs="Traditional Arabic"/>
          <w:sz w:val="34"/>
          <w:szCs w:val="34"/>
          <w:rtl/>
        </w:rPr>
        <w:t xml:space="preserve">. </w:t>
      </w:r>
    </w:p>
    <w:p w14:paraId="78F49266" w14:textId="77777777" w:rsidR="00E90683" w:rsidRPr="00E90683" w:rsidRDefault="00E90683" w:rsidP="00412B3F">
      <w:pPr>
        <w:keepNext/>
        <w:bidi/>
        <w:spacing w:after="120" w:line="276" w:lineRule="auto"/>
        <w:ind w:firstLine="84"/>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 xml:space="preserve">الاتجاه الثالث: مذهب المتوسطين: </w:t>
      </w:r>
    </w:p>
    <w:p w14:paraId="59A1537B" w14:textId="49BB7160" w:rsidR="00E90683" w:rsidRDefault="00E90683" w:rsidP="00A849D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وهو اتجاه وسط بين مذهب المجوزين ومذهب المانعين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ومن أبرز من نهج هذا النهج الشاطبي</w:t>
      </w:r>
      <w:r w:rsidRPr="00E90683">
        <w:rPr>
          <w:rStyle w:val="a4"/>
          <w:rFonts w:ascii="Traditional Arabic" w:hAnsi="Traditional Arabic" w:cs="Traditional Arabic"/>
          <w:b/>
          <w:bCs/>
          <w:sz w:val="34"/>
          <w:szCs w:val="34"/>
          <w:rtl/>
        </w:rPr>
        <w:footnoteReference w:id="9"/>
      </w:r>
      <w:r w:rsidRPr="00E90683">
        <w:rPr>
          <w:rFonts w:ascii="Traditional Arabic" w:hAnsi="Traditional Arabic" w:cs="Traditional Arabic"/>
          <w:sz w:val="34"/>
          <w:szCs w:val="34"/>
          <w:rtl/>
        </w:rPr>
        <w:t xml:space="preserve"> الذي قسَّم الحديث النبوي الشريف قسمين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فقال: "وأما الحديث فعلى قسمين: قسم يعتني ناقله بمعناه دون لفظه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فهذا لم يقع به استشهاد أهل اللسان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وقسم عرف اعتناء ناقله بلفظه لمقصود خاص كالأحاديث التي قصد بها بيان فصاحته ككتابه لهمدان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وكتابه لوائل بن حجر</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والأمثال النبوية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فهذا يصح الاستشهاد به في العربية"</w:t>
      </w:r>
      <w:r w:rsidRPr="00E90683">
        <w:rPr>
          <w:rStyle w:val="a4"/>
          <w:rFonts w:ascii="Traditional Arabic" w:hAnsi="Traditional Arabic" w:cs="Traditional Arabic"/>
          <w:b/>
          <w:bCs/>
          <w:sz w:val="34"/>
          <w:szCs w:val="34"/>
          <w:rtl/>
        </w:rPr>
        <w:footnoteReference w:id="10"/>
      </w:r>
      <w:r w:rsidRPr="00E90683">
        <w:rPr>
          <w:rFonts w:ascii="Traditional Arabic" w:hAnsi="Traditional Arabic" w:cs="Traditional Arabic"/>
          <w:sz w:val="34"/>
          <w:szCs w:val="34"/>
          <w:rtl/>
        </w:rPr>
        <w:t>.</w:t>
      </w:r>
    </w:p>
    <w:p w14:paraId="1895418F" w14:textId="77777777" w:rsidR="00255A68" w:rsidRPr="00E90683" w:rsidRDefault="00255A68" w:rsidP="00255A68">
      <w:pPr>
        <w:bidi/>
        <w:spacing w:after="100" w:afterAutospacing="1" w:line="276" w:lineRule="auto"/>
        <w:ind w:firstLine="567"/>
        <w:jc w:val="both"/>
        <w:rPr>
          <w:rFonts w:ascii="Traditional Arabic" w:hAnsi="Traditional Arabic" w:cs="Traditional Arabic"/>
          <w:sz w:val="34"/>
          <w:szCs w:val="34"/>
          <w:rtl/>
        </w:rPr>
      </w:pPr>
    </w:p>
    <w:p w14:paraId="1D0C7C6A" w14:textId="77777777" w:rsidR="00E90683" w:rsidRPr="00E90683" w:rsidRDefault="00E90683" w:rsidP="00DC4460">
      <w:pPr>
        <w:bidi/>
        <w:spacing w:after="120" w:line="276" w:lineRule="auto"/>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موقف أبي حيان من الاستشهاد بالحديث النبوي:</w:t>
      </w:r>
    </w:p>
    <w:p w14:paraId="030DA31D" w14:textId="1582182A" w:rsidR="00E90683" w:rsidRPr="00E90683" w:rsidRDefault="00E90683" w:rsidP="005E0164">
      <w:pPr>
        <w:keepNext/>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ذكرنا أن الباحثين يعدون أبا حيان على رأس المانعين من الاحتجاج بالحديث النبوي في النحو</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إذ صرح بذلك في ردوده على ابن مالك واشتد بالنكير عليه بسبب إكثاره من الاستشهاد بالحديث. </w:t>
      </w:r>
    </w:p>
    <w:p w14:paraId="3D373048" w14:textId="15DB3B80" w:rsidR="00E90683" w:rsidRPr="00E90683" w:rsidRDefault="00E90683" w:rsidP="00685137">
      <w:pPr>
        <w:keepNext/>
        <w:bidi/>
        <w:spacing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 xml:space="preserve">وفصل أبو حيان في تعليله رفض النحويين الأوائل الاستدلال بالحديث فقال عن ابن مالك: قد أكثر هذا المصنف من الاستدلال بما وقع في الأحاديث على إثبات القواعد الكلية في لسان العرب وما رأيت أحدا من المتقدمين والمتأخرين سلك هذه الطريقة غيره على أن الواضعين الأولين لعلم النحو المستقرئين للأحكام من لسان العرب كأبي عمرو بن العلاء وعيسى بن عمر والخليل وسيبويه من أئمة البصريين والكسائي والفراء وعلي بن </w:t>
      </w:r>
      <w:r w:rsidRPr="00E90683">
        <w:rPr>
          <w:rFonts w:ascii="Traditional Arabic" w:hAnsi="Traditional Arabic" w:cs="Traditional Arabic"/>
          <w:sz w:val="34"/>
          <w:szCs w:val="34"/>
          <w:rtl/>
        </w:rPr>
        <w:lastRenderedPageBreak/>
        <w:t xml:space="preserve">المبارك الأحمر وهشام الضرير من أئمة الكوفيين لم يفعلوا ذلك وتبعهم على ذلك المسلك المتأخرون من الفريقين وغيرهم من نحاة الأقاليم كنحاة بغداد وأهل الأندلس. </w:t>
      </w:r>
    </w:p>
    <w:p w14:paraId="45A6E355" w14:textId="432AF7B0" w:rsidR="00E90683" w:rsidRPr="00E90683" w:rsidRDefault="00E90683" w:rsidP="00FB26DE">
      <w:pPr>
        <w:bidi/>
        <w:spacing w:after="100" w:afterAutospacing="1" w:line="276" w:lineRule="auto"/>
        <w:ind w:firstLine="567"/>
        <w:jc w:val="both"/>
        <w:rPr>
          <w:rFonts w:ascii="Traditional Arabic" w:hAnsi="Traditional Arabic" w:cs="Traditional Arabic"/>
          <w:sz w:val="34"/>
          <w:szCs w:val="34"/>
          <w:rtl/>
        </w:rPr>
      </w:pPr>
    </w:p>
    <w:p w14:paraId="2E6C0A6C" w14:textId="77777777" w:rsidR="00E90683" w:rsidRPr="00E90683" w:rsidRDefault="00E90683" w:rsidP="00891B80">
      <w:pPr>
        <w:bidi/>
        <w:spacing w:after="120" w:line="276" w:lineRule="auto"/>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رأي أبي حيان من الناحية العملية:</w:t>
      </w:r>
    </w:p>
    <w:p w14:paraId="01D8A336" w14:textId="18CE456A" w:rsidR="00E90683" w:rsidRPr="00E90683" w:rsidRDefault="00E90683" w:rsidP="002216B6">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الباحثون الذين بحثوا موضوع استشهاد النحويين بالحديث النبوي وألفوا في ذلك كتبًا وجدوا أحاديث استشهد بها أبوحيان في كتبه النحوية مخالفًا بذلك ما قرره في الرد على ابن مالك</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فقد استشهد أبو حيان في الارتشاف بثمانية وثلاثين حديثا للرسول -عليه الصلاة والسلام-</w:t>
      </w:r>
      <w:r w:rsidRPr="00E90683">
        <w:rPr>
          <w:rStyle w:val="a4"/>
          <w:rFonts w:ascii="Traditional Arabic" w:hAnsi="Traditional Arabic" w:cs="Traditional Arabic"/>
          <w:b/>
          <w:bCs/>
          <w:sz w:val="34"/>
          <w:szCs w:val="34"/>
          <w:rtl/>
        </w:rPr>
        <w:footnoteReference w:id="11"/>
      </w:r>
      <w:r w:rsidRPr="00E90683">
        <w:rPr>
          <w:rFonts w:ascii="Traditional Arabic" w:hAnsi="Traditional Arabic" w:cs="Traditional Arabic"/>
          <w:sz w:val="34"/>
          <w:szCs w:val="34"/>
          <w:rtl/>
        </w:rPr>
        <w:t>.</w:t>
      </w:r>
    </w:p>
    <w:p w14:paraId="6EF9F727" w14:textId="60D71D08" w:rsidR="00E90683" w:rsidRPr="00E90683" w:rsidRDefault="00E90683" w:rsidP="004B113A">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ومن هنا تضاربت آراء الباحثين حول موقف أبي حيان النظري في الاستشهاد بالحديث النبوي مع موقفه التطبيقي العملي</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حيث ذهب مزيد نعيم إلى أن ما يوجد في مؤلفات أبي حيان لا ترقى إلى درجة الاحتجاج بها وإنما كان يوردها لسببين: الأول: لبيان معنى كلمة لغوية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والثاني: كان يذكر الحديث في أثناء عرضه للمسائل النحوية. </w:t>
      </w:r>
    </w:p>
    <w:p w14:paraId="068B7747" w14:textId="78F207A8" w:rsidR="00E90683" w:rsidRPr="00E90683" w:rsidRDefault="00E90683" w:rsidP="0043377A">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ثم عرض لمجموعة من الأحاديث التي أوردها أبوحيان في كتابه (ارتشاف الضرب) وخلص إلى أنه: "ومع ورود هذه الأحاديث فإن هذا لا يدفعنا إلى القول بأنه من المجوزين بالاستشهاد بالحديث؛ لأن ما أتى به من أحاديث في كتابه كان قليلاً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فهي لا تتجاوز العشرين حديثًا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ولا تخرج بصاحبها إلى القول بأنه قد أباح الاحتجاج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فهو على رأس من منع الاستشهاد به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وأن ما أتى به من أحاديث كان من الاستئناس</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كان يريد من ذلك تأييد قياس مطرد أو قاعدة نحوية أو إيضاح معنى"</w:t>
      </w:r>
      <w:r w:rsidRPr="00E90683">
        <w:rPr>
          <w:rStyle w:val="a4"/>
          <w:rFonts w:ascii="Traditional Arabic" w:hAnsi="Traditional Arabic" w:cs="Traditional Arabic"/>
          <w:b/>
          <w:bCs/>
          <w:sz w:val="34"/>
          <w:szCs w:val="34"/>
          <w:rtl/>
        </w:rPr>
        <w:footnoteReference w:id="12"/>
      </w:r>
      <w:r w:rsidRPr="00E90683">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w:t>
      </w:r>
    </w:p>
    <w:p w14:paraId="2F6B9CC3" w14:textId="7E6B28DF" w:rsidR="00E90683" w:rsidRPr="00E90683" w:rsidRDefault="00E90683" w:rsidP="00690A66">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وعرضت خديجة الحديثي في كتابها (أبوحيان النحوي) عدداً من الأحاديث التي استشهد بها أبوحيان في كتبه ثم خلصت إلى أن: "هذه الأحاديث وغيرها استشهد بها أبوحيان في كتبه النحوية وقد ذكرها لمجرد </w:t>
      </w:r>
      <w:r w:rsidRPr="00E90683">
        <w:rPr>
          <w:rFonts w:ascii="Traditional Arabic" w:hAnsi="Traditional Arabic" w:cs="Traditional Arabic"/>
          <w:sz w:val="34"/>
          <w:szCs w:val="34"/>
          <w:rtl/>
        </w:rPr>
        <w:lastRenderedPageBreak/>
        <w:t>الاستدلال بعد أن يستشهد بقرآءات القرآن وآياته أو بأبيات شعرية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في حين استشهد ببعضها في إثبات حكم نحوي ولم يذكر شاهداً إلا الحديث"</w:t>
      </w:r>
      <w:r w:rsidRPr="00E90683">
        <w:rPr>
          <w:rStyle w:val="a4"/>
          <w:rFonts w:ascii="Traditional Arabic" w:hAnsi="Traditional Arabic" w:cs="Traditional Arabic"/>
          <w:b/>
          <w:bCs/>
          <w:sz w:val="34"/>
          <w:szCs w:val="34"/>
          <w:rtl/>
        </w:rPr>
        <w:footnoteReference w:id="13"/>
      </w:r>
      <w:r w:rsidRPr="00E90683">
        <w:rPr>
          <w:rFonts w:ascii="Traditional Arabic" w:hAnsi="Traditional Arabic" w:cs="Traditional Arabic"/>
          <w:sz w:val="34"/>
          <w:szCs w:val="34"/>
          <w:rtl/>
        </w:rPr>
        <w:t>.</w:t>
      </w:r>
    </w:p>
    <w:p w14:paraId="4E69A0A2" w14:textId="0A6B3F32" w:rsidR="00E90683" w:rsidRPr="00E90683" w:rsidRDefault="00E90683" w:rsidP="004F28F1">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وفي كتابها (موقف النحويين من الاستشهاد بالحديث الشريف) ترى الحديثي أن أباحيان "قد ناقض رأيه الذي اشتهر به وهو كونه لا يجيز الاحتجاج بالحديث"</w:t>
      </w:r>
      <w:r w:rsidRPr="00E90683">
        <w:rPr>
          <w:rStyle w:val="a4"/>
          <w:rFonts w:ascii="Traditional Arabic" w:hAnsi="Traditional Arabic" w:cs="Traditional Arabic"/>
          <w:b/>
          <w:bCs/>
          <w:sz w:val="34"/>
          <w:szCs w:val="34"/>
          <w:rtl/>
        </w:rPr>
        <w:footnoteReference w:id="14"/>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ومن خلال دراستها لمجموعة من الأحاديث التي أوردها أبوحيان في كتبه خلصت إلى أنه كان يعتمد على الحديث لكن وفق نظرة معينة وشروط خاصة إذ إنه "كان يعتمد على ما اتفق الرواة على نقله بلفظٍ واحد</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ما تواتر فيه النقل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والأحاديث التي من هذا النوع لم يختلف معظم الباحثين في الاحتجاج بالحديث في النحو والصرف في الاحتجاج بها وبناء القواعد والحكام عليها"</w:t>
      </w:r>
      <w:r w:rsidRPr="00E90683">
        <w:rPr>
          <w:rStyle w:val="a4"/>
          <w:rFonts w:ascii="Traditional Arabic" w:hAnsi="Traditional Arabic" w:cs="Traditional Arabic"/>
          <w:b/>
          <w:bCs/>
          <w:sz w:val="34"/>
          <w:szCs w:val="34"/>
          <w:rtl/>
        </w:rPr>
        <w:footnoteReference w:id="15"/>
      </w:r>
      <w:r w:rsidRPr="00E90683">
        <w:rPr>
          <w:rFonts w:ascii="Traditional Arabic" w:hAnsi="Traditional Arabic" w:cs="Traditional Arabic"/>
          <w:sz w:val="34"/>
          <w:szCs w:val="34"/>
          <w:rtl/>
        </w:rPr>
        <w:t xml:space="preserve">. </w:t>
      </w:r>
    </w:p>
    <w:p w14:paraId="45443EBE" w14:textId="4B95BEFA" w:rsidR="00E90683" w:rsidRPr="00E90683" w:rsidRDefault="00E90683" w:rsidP="00E71ACA">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وما ذهبت إليه الحديثي يؤيدها فيه عبدالعزيز الدليمي "فأبو حيان لم يرفض الاحتجاج بالحديث الشريف وإنما قيده بشروط</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وثبت أنه يحتج به على إحدى صورتين: </w:t>
      </w:r>
    </w:p>
    <w:p w14:paraId="6627DB55" w14:textId="7FB254AD" w:rsidR="00E90683" w:rsidRPr="00E90683" w:rsidRDefault="00E90683" w:rsidP="005207BC">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1-</w:t>
      </w:r>
      <w:r w:rsid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يحتج ببعضه للتمثيل والاستدلال ولا يبني عليه قاعدة جديدة أو يستدرك به على قاعدة قديمة.</w:t>
      </w:r>
    </w:p>
    <w:p w14:paraId="221643B1" w14:textId="77777777" w:rsidR="00E90683" w:rsidRPr="00E90683" w:rsidRDefault="00E90683" w:rsidP="00FB26D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2- يحتج ببعضه الآخر لبناء قاعدة جديدة أو لاثبات استعمال جديد لأداة من الأدوات أو يستدرك به على قاعدة وضعها السابقون وإن كان هذا أقل من الأول"</w:t>
      </w:r>
      <w:r w:rsidRPr="00E90683">
        <w:rPr>
          <w:rStyle w:val="a4"/>
          <w:rFonts w:ascii="Traditional Arabic" w:hAnsi="Traditional Arabic" w:cs="Traditional Arabic"/>
          <w:b/>
          <w:bCs/>
          <w:sz w:val="34"/>
          <w:szCs w:val="34"/>
          <w:rtl/>
        </w:rPr>
        <w:footnoteReference w:id="16"/>
      </w:r>
      <w:r w:rsidRPr="00E90683">
        <w:rPr>
          <w:rFonts w:ascii="Traditional Arabic" w:hAnsi="Traditional Arabic" w:cs="Traditional Arabic"/>
          <w:sz w:val="34"/>
          <w:szCs w:val="34"/>
          <w:rtl/>
        </w:rPr>
        <w:t xml:space="preserve">. </w:t>
      </w:r>
    </w:p>
    <w:p w14:paraId="4B2FA1C9" w14:textId="77777777" w:rsidR="00E90683" w:rsidRPr="00E90683" w:rsidRDefault="00E90683" w:rsidP="0043377A">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ويرى فخر الدين قباوة أن أباحيان قد مر بمرحلتين في موقفه من الحديث النبوي إذ وقف موقفًا متشدداً في البداية ثم عاد وغير نظرته واحتج بالحديث</w:t>
      </w:r>
      <w:r w:rsidRPr="00E90683">
        <w:rPr>
          <w:rStyle w:val="a4"/>
          <w:rFonts w:ascii="Traditional Arabic" w:hAnsi="Traditional Arabic" w:cs="Traditional Arabic"/>
          <w:b/>
          <w:bCs/>
          <w:sz w:val="34"/>
          <w:szCs w:val="34"/>
          <w:rtl/>
        </w:rPr>
        <w:footnoteReference w:id="17"/>
      </w:r>
      <w:r w:rsidRPr="00E90683">
        <w:rPr>
          <w:rFonts w:ascii="Traditional Arabic" w:hAnsi="Traditional Arabic" w:cs="Traditional Arabic"/>
          <w:sz w:val="34"/>
          <w:szCs w:val="34"/>
          <w:rtl/>
        </w:rPr>
        <w:t>.</w:t>
      </w:r>
    </w:p>
    <w:p w14:paraId="7D5E769B" w14:textId="77777777" w:rsidR="00E90683" w:rsidRPr="00E90683" w:rsidRDefault="00E90683" w:rsidP="00202DC8">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وبهذا يتضح لنا أن الباحثين انقسموا على ثلاثة آراء في ما أورده أبو حيان من أحاديث في كتبه:</w:t>
      </w:r>
    </w:p>
    <w:p w14:paraId="2BF9094D" w14:textId="77777777" w:rsidR="00E90683" w:rsidRPr="00E90683" w:rsidRDefault="00E90683" w:rsidP="005A37B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الراي الأول: أن أباحيان على رأس المانعين من الاستشهاد بالحديث وأن ما أورده في كتبه من أحاديث هي من باب الاستئناس وليست للاستشهاد على قلتها.</w:t>
      </w:r>
    </w:p>
    <w:p w14:paraId="0BE6A585" w14:textId="5793C405" w:rsidR="00E90683" w:rsidRPr="00E90683" w:rsidRDefault="00E90683" w:rsidP="00FB26D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الرأي الثاني: أن أباحيان استشهد بالحديث وفق شروط خاصة كنقله بالتواتر</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اتفاق الرواة على لفظه احترازاً من رواية الحديث بالمعنى واللحن فيه.</w:t>
      </w:r>
      <w:r w:rsid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w:t>
      </w:r>
    </w:p>
    <w:p w14:paraId="2A688AED" w14:textId="0487988E" w:rsidR="00E90683" w:rsidRPr="00E90683" w:rsidRDefault="00E90683" w:rsidP="0056124E">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الرأي الثالث: أن أباحيان مر بمرحلتين: الأولى: مرحلة التشدد والمنع</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والثانية: مرحلة الجواز والاحتجاج.</w:t>
      </w:r>
    </w:p>
    <w:p w14:paraId="07A67500" w14:textId="77777777" w:rsidR="00E90683" w:rsidRPr="00E90683" w:rsidRDefault="00E90683" w:rsidP="00B6202B">
      <w:pPr>
        <w:bidi/>
        <w:spacing w:after="100" w:afterAutospacing="1"/>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br w:type="page"/>
      </w:r>
      <w:r w:rsidRPr="00E90683">
        <w:rPr>
          <w:rFonts w:ascii="Traditional Arabic" w:hAnsi="Traditional Arabic" w:cs="Traditional Arabic"/>
          <w:b/>
          <w:bCs/>
          <w:sz w:val="34"/>
          <w:szCs w:val="34"/>
          <w:rtl/>
        </w:rPr>
        <w:lastRenderedPageBreak/>
        <w:t>الأحاديث النبوية في البحر المحيط:</w:t>
      </w:r>
    </w:p>
    <w:p w14:paraId="17E33EBE" w14:textId="77777777" w:rsidR="00E90683" w:rsidRPr="00E90683" w:rsidRDefault="00E90683" w:rsidP="00723A10">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على الرغم من موقف أبى حيان الصريح في كتابه (التذييل والتكميل) من الاستشهاد بالحديث النبوي في المسائل النحوية ومعارضته الشديدة لابن مالك في ذلك نجد أبا حيان نفسه قد أورد عدداً كبيراً من الأحاديث النبوية فى كتابه (البحر المحيط) في قضايا نحوية ولغوية. </w:t>
      </w:r>
    </w:p>
    <w:p w14:paraId="03EACC47" w14:textId="65D05DC0" w:rsidR="00E90683" w:rsidRPr="00E90683" w:rsidRDefault="00E90683" w:rsidP="00D8782D">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هذه الأحاديث منها ما استشهد بها أبوحيان وصرح فيها بلفظ الحديث، وأحاديث أخرى استدل بها ولم يصرح فيها بلفظ الحديث، كما نجد في (البحر) أحاديث استدل بها على إثبات قاعدة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تقوية رأي معتمدا على الحديث النبوي</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وبعض الأحاديث أوردها ضمن نقولاته لبعض علماء التفسير أو النحو دون أن يتعقبهم برد استدلالهم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كما تعقب ابن مالك وانتقده كثيراً.</w:t>
      </w:r>
    </w:p>
    <w:p w14:paraId="61AB7DAF" w14:textId="77777777" w:rsidR="00E90683" w:rsidRPr="00E90683" w:rsidRDefault="00E90683" w:rsidP="00C3446B">
      <w:pPr>
        <w:autoSpaceDE w:val="0"/>
        <w:autoSpaceDN w:val="0"/>
        <w:bidi/>
        <w:adjustRightInd w:val="0"/>
        <w:spacing w:after="100" w:afterAutospacing="1"/>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 ولم نجد مع كثرة الأحاديث الواردة في (البحر المحيط) إلا تعليقين لأبي حيان على الاستشهاد بالحديث النبوي: </w:t>
      </w:r>
    </w:p>
    <w:p w14:paraId="3AD0D993" w14:textId="6EA8B99C" w:rsidR="00E90683" w:rsidRPr="00E90683" w:rsidRDefault="00E90683" w:rsidP="001F379F">
      <w:pPr>
        <w:autoSpaceDE w:val="0"/>
        <w:autoSpaceDN w:val="0"/>
        <w:bidi/>
        <w:adjustRightInd w:val="0"/>
        <w:spacing w:after="100" w:afterAutospacing="1"/>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الأول: قول أبي حيان في مسألة جمع</w:t>
      </w:r>
      <w:r w:rsidR="00255A68">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حم</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على حواميم: "وتقدم فيما روي في الحديث جمع حم على الحواميم، كما جمع طس على الطواسين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وحكى صاحب (زاد المسير) عن شيخه ابن منصور اللغوي أنه قال: من الخطأ أن تقول: قرأت الحواميم، وليس من كلام العرب والصواب أن يقول: قرأت آل حم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حديث ابن مسعود: "إذا وقعت في آل حميم وقعت في روضات دمثات" انتهى. فإن صح من لفظ الرسول أنه قال: "الحواميم" كان حجة على من منع ذلك)"</w:t>
      </w:r>
      <w:r w:rsidRPr="00E90683">
        <w:rPr>
          <w:rFonts w:ascii="Traditional Arabic" w:hAnsi="Traditional Arabic" w:cs="Traditional Arabic"/>
          <w:sz w:val="34"/>
          <w:szCs w:val="34"/>
          <w:rtl/>
        </w:rPr>
        <w:footnoteReference w:id="18"/>
      </w:r>
      <w:r w:rsidRPr="00E90683">
        <w:rPr>
          <w:rFonts w:ascii="Traditional Arabic" w:hAnsi="Traditional Arabic" w:cs="Traditional Arabic"/>
          <w:sz w:val="34"/>
          <w:szCs w:val="34"/>
          <w:rtl/>
        </w:rPr>
        <w:t>.</w:t>
      </w:r>
    </w:p>
    <w:p w14:paraId="0B017DC4" w14:textId="0989CAC8" w:rsidR="00E90683" w:rsidRPr="00E90683" w:rsidRDefault="00E90683" w:rsidP="00685137">
      <w:pPr>
        <w:autoSpaceDE w:val="0"/>
        <w:autoSpaceDN w:val="0"/>
        <w:bidi/>
        <w:adjustRightInd w:val="0"/>
        <w:spacing w:after="100" w:afterAutospacing="1"/>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ولكن هذه الكلمة موجودة في "صحيح البخاري" من قول صحابي "... وخَرَجَ عَلْقَمَةُ فَسَأَلْنَاهُ، فَقَالَ: عِشْرُونَ سُورَةً مِن أوَّلِ المُفَصَّلِ علَى تَأْلِيفِ ابْنِ مَسْعُودٍ، آخِرُهُنَّ الحَوَامِيمُ...".</w:t>
      </w:r>
    </w:p>
    <w:p w14:paraId="3F2983EF" w14:textId="77777777" w:rsidR="00E90683" w:rsidRPr="00E90683" w:rsidRDefault="00E90683" w:rsidP="00685137">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والثاني: قوله: "فالفصيح المستعمل: اضرب، وقيل: لتضرب، بل نص النحويون على أنها لغة رديئة قليلة، إذ لا تكاد تحفظ إلا قراءة شاذة فبذلك فلتفرحوا بالتاء للخطاب. وما آثر المحدثون من قوله عليه الصلاة والسلام: (لتأخذوا مصافاكم)، مع احتمال أن الراوي روى بالمعنى"</w:t>
      </w:r>
      <w:r w:rsidRPr="00E90683">
        <w:rPr>
          <w:rFonts w:ascii="Traditional Arabic" w:hAnsi="Traditional Arabic" w:cs="Traditional Arabic"/>
          <w:sz w:val="34"/>
          <w:szCs w:val="34"/>
          <w:rtl/>
        </w:rPr>
        <w:footnoteReference w:id="19"/>
      </w:r>
      <w:r w:rsidRPr="00E90683">
        <w:rPr>
          <w:rFonts w:ascii="Traditional Arabic" w:hAnsi="Traditional Arabic" w:cs="Traditional Arabic"/>
          <w:sz w:val="34"/>
          <w:szCs w:val="34"/>
          <w:rtl/>
        </w:rPr>
        <w:t>.</w:t>
      </w:r>
    </w:p>
    <w:p w14:paraId="53427DDA" w14:textId="35EF28C7" w:rsidR="00E90683" w:rsidRPr="00E90683" w:rsidRDefault="00E90683" w:rsidP="00685137">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 xml:space="preserve">- ولكن هذه الكلمة موجودة في أحاديث أخرى صحيحة، مثل حديث في صحيح مسلم: "لتأخذوا مناسككم"، وغيره. </w:t>
      </w:r>
    </w:p>
    <w:p w14:paraId="38E2F022" w14:textId="745567B9" w:rsidR="00E90683" w:rsidRPr="00E90683" w:rsidRDefault="00E90683" w:rsidP="0043377A">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ويظهر من هذين النقلين أن أبا حيان لا يرفض رفضًا قاطعًا الاحتجاج بالحديث النبوي كما يصوره الباحثون الذين وضعوه على رأس المانعين للاستشهاد بالحديث النبوي</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فهو في هذين النصين يرى الاستشهاد بالحديث النبوي في المسائل النحوية بشرط كونه صحيحًا ثابتًا من لفظ رسول الله -صلى الله عليه وسلم-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و"كان حجة على من منع ذلك"</w:t>
      </w:r>
      <w:r w:rsidRPr="00E90683">
        <w:rPr>
          <w:rStyle w:val="a4"/>
          <w:rFonts w:ascii="Traditional Arabic" w:hAnsi="Traditional Arabic" w:cs="Traditional Arabic"/>
          <w:b/>
          <w:bCs/>
          <w:sz w:val="34"/>
          <w:szCs w:val="34"/>
          <w:rtl/>
        </w:rPr>
        <w:footnoteReference w:id="20"/>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وإنما يتوقف في الاستشهاد بالحديث إذا دخله احتمال أن يكون قد روي بالمعنى وتصرف الرواة بلفظه. </w:t>
      </w:r>
    </w:p>
    <w:p w14:paraId="75231D51" w14:textId="77777777" w:rsidR="00E90683" w:rsidRPr="00E90683" w:rsidRDefault="00E90683" w:rsidP="004163E4">
      <w:pPr>
        <w:bidi/>
        <w:spacing w:after="100" w:afterAutospacing="1"/>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نماذج للأحاديث التي استشهد بها أبوحيان في تفسيره:</w:t>
      </w:r>
    </w:p>
    <w:p w14:paraId="5F28ABE1" w14:textId="429614F5" w:rsidR="00E90683" w:rsidRPr="00E90683" w:rsidRDefault="00E90683" w:rsidP="00977682">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إن القارئ لكتاب (البحر المحيط) يرى تنوعًا في استشهاد</w:t>
      </w:r>
      <w:r w:rsidRPr="00E90683">
        <w:rPr>
          <w:rStyle w:val="a4"/>
          <w:rFonts w:ascii="Traditional Arabic" w:hAnsi="Traditional Arabic" w:cs="Traditional Arabic"/>
          <w:b/>
          <w:bCs/>
          <w:sz w:val="34"/>
          <w:szCs w:val="34"/>
          <w:rtl/>
        </w:rPr>
        <w:footnoteReference w:id="21"/>
      </w:r>
      <w:r w:rsidRPr="00E90683">
        <w:rPr>
          <w:rFonts w:ascii="Traditional Arabic" w:hAnsi="Traditional Arabic" w:cs="Traditional Arabic"/>
          <w:sz w:val="34"/>
          <w:szCs w:val="34"/>
          <w:rtl/>
        </w:rPr>
        <w:t xml:space="preserve"> أبي حيان بالحديث النبوي على عدة مسائل ما بين نحويةٍ وصرفية ودلالية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ونذكر منها الآتي: </w:t>
      </w:r>
    </w:p>
    <w:p w14:paraId="3656AF87" w14:textId="77777777" w:rsidR="00E90683" w:rsidRPr="00E90683" w:rsidRDefault="00E90683" w:rsidP="00407907">
      <w:pPr>
        <w:bidi/>
        <w:spacing w:after="100" w:afterAutospacing="1" w:line="276" w:lineRule="auto"/>
        <w:ind w:firstLine="84"/>
        <w:jc w:val="both"/>
        <w:rPr>
          <w:rFonts w:ascii="Traditional Arabic" w:hAnsi="Traditional Arabic" w:cs="Traditional Arabic"/>
          <w:b/>
          <w:bCs/>
          <w:sz w:val="34"/>
          <w:szCs w:val="34"/>
          <w:u w:val="single"/>
          <w:rtl/>
        </w:rPr>
      </w:pPr>
      <w:r w:rsidRPr="00E90683">
        <w:rPr>
          <w:rFonts w:ascii="Traditional Arabic" w:hAnsi="Traditional Arabic" w:cs="Traditional Arabic"/>
          <w:b/>
          <w:bCs/>
          <w:sz w:val="34"/>
          <w:szCs w:val="34"/>
          <w:u w:val="single"/>
          <w:rtl/>
        </w:rPr>
        <w:t xml:space="preserve">أولاً: أحاديث أوردها أبو حيان مستشهداً بها على قضايا نحوية: </w:t>
      </w:r>
    </w:p>
    <w:p w14:paraId="3698B140" w14:textId="77777777" w:rsidR="00E90683" w:rsidRPr="00E90683" w:rsidRDefault="00E90683" w:rsidP="006E581F">
      <w:pPr>
        <w:bidi/>
        <w:spacing w:after="120" w:line="276" w:lineRule="auto"/>
        <w:ind w:firstLine="84"/>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فمن ذلك:</w:t>
      </w:r>
    </w:p>
    <w:p w14:paraId="1AD4AA9C" w14:textId="77777777" w:rsidR="00E90683" w:rsidRPr="00E90683" w:rsidRDefault="00E90683" w:rsidP="00407907">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1- </w:t>
      </w:r>
      <w:r w:rsidRPr="00E90683">
        <w:rPr>
          <w:rFonts w:ascii="Traditional Arabic" w:hAnsi="Traditional Arabic" w:cs="Traditional Arabic"/>
          <w:b/>
          <w:bCs/>
          <w:sz w:val="34"/>
          <w:szCs w:val="34"/>
          <w:rtl/>
        </w:rPr>
        <w:t>جواز حذف تاء العدد مع كون المعدود مذكّرا</w:t>
      </w:r>
      <w:r w:rsidRPr="00E90683">
        <w:rPr>
          <w:rFonts w:ascii="Traditional Arabic" w:hAnsi="Traditional Arabic" w:cs="Traditional Arabic"/>
          <w:sz w:val="34"/>
          <w:szCs w:val="34"/>
          <w:rtl/>
        </w:rPr>
        <w:t xml:space="preserve">: </w:t>
      </w:r>
    </w:p>
    <w:p w14:paraId="6BA1EBA6" w14:textId="28B47751" w:rsidR="00E90683" w:rsidRPr="00E90683" w:rsidRDefault="00E90683" w:rsidP="00CC3C89">
      <w:pPr>
        <w:bidi/>
        <w:spacing w:after="100" w:afterAutospacing="1"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قال أبو حيان عند قوله تعالى: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فَمَنْ لَمْ يَجِدْ فَصِيَامُ ثَلَاثَةِ أَيَّامٍ فِي الْحَجِّ وَسَبْعَةٍ إِذَا رَجَعْتُمْ</w:t>
      </w:r>
      <w:r w:rsidR="00255A68" w:rsidRP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[البقرة: 196]: "ومجيء: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وَسَبْعَةٍ</w:t>
      </w:r>
      <w:r w:rsidR="00255A68" w:rsidRP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بالتاء هو الفصيح إجراء للمحذوف مجرى المنطوق به، كما قيل: وسبعة أيام، فحذف </w:t>
      </w:r>
      <w:r w:rsidRPr="00E90683">
        <w:rPr>
          <w:rFonts w:ascii="Traditional Arabic" w:hAnsi="Traditional Arabic" w:cs="Traditional Arabic"/>
          <w:sz w:val="34"/>
          <w:szCs w:val="34"/>
          <w:rtl/>
        </w:rPr>
        <w:lastRenderedPageBreak/>
        <w:t>لدلالة ما قبله عليه، وللعلم بأن الصوم إنما هو الأيام، ويجوز في الكلام حذف التاء إذا كان المميز محذوفا، وعليه جاء: ثم أتبعه بست من شوال</w:t>
      </w:r>
      <w:r w:rsidRPr="00E90683">
        <w:rPr>
          <w:rStyle w:val="a4"/>
          <w:rFonts w:ascii="Traditional Arabic" w:hAnsi="Traditional Arabic" w:cs="Traditional Arabic"/>
          <w:b/>
          <w:bCs/>
          <w:sz w:val="34"/>
          <w:szCs w:val="34"/>
          <w:rtl/>
        </w:rPr>
        <w:footnoteReference w:id="22"/>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23"/>
      </w:r>
      <w:r w:rsidRPr="00E90683">
        <w:rPr>
          <w:rFonts w:ascii="Traditional Arabic" w:hAnsi="Traditional Arabic" w:cs="Traditional Arabic"/>
          <w:sz w:val="34"/>
          <w:szCs w:val="34"/>
          <w:rtl/>
        </w:rPr>
        <w:t>.</w:t>
      </w:r>
    </w:p>
    <w:p w14:paraId="3DDA3C5C" w14:textId="77777777" w:rsidR="00E90683" w:rsidRPr="00E90683" w:rsidRDefault="00E90683" w:rsidP="00407907">
      <w:pPr>
        <w:keepNext/>
        <w:keepLines/>
        <w:widowControl w:val="0"/>
        <w:bidi/>
        <w:spacing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2- </w:t>
      </w:r>
      <w:r w:rsidRPr="00E90683">
        <w:rPr>
          <w:rFonts w:ascii="Traditional Arabic" w:hAnsi="Traditional Arabic" w:cs="Traditional Arabic"/>
          <w:b/>
          <w:bCs/>
          <w:sz w:val="34"/>
          <w:szCs w:val="34"/>
          <w:rtl/>
        </w:rPr>
        <w:t>تمييز العدد بغير جمع التكسير</w:t>
      </w:r>
      <w:r w:rsidRPr="00E90683">
        <w:rPr>
          <w:rFonts w:ascii="Traditional Arabic" w:hAnsi="Traditional Arabic" w:cs="Traditional Arabic"/>
          <w:sz w:val="34"/>
          <w:szCs w:val="34"/>
          <w:rtl/>
        </w:rPr>
        <w:t xml:space="preserve">: </w:t>
      </w:r>
    </w:p>
    <w:p w14:paraId="784A7567" w14:textId="290B2ADC" w:rsidR="00E90683" w:rsidRPr="00E90683" w:rsidRDefault="00E90683" w:rsidP="00407907">
      <w:pPr>
        <w:keepNext/>
        <w:keepLines/>
        <w:widowControl w:val="0"/>
        <w:bidi/>
        <w:spacing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قال أبو حيان: "فنقول جمع السلامة بالواو والنون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بالألف والتاء</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لا يميز به من ثلاثة إلى عشرة إلاَّ إذا لم يكن لذلك المفرد جمع غير هذا الجمع</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أو جاور ما أهمل فيه هذا الجمع</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وإن كان المجاور لم يهمل فيه هذا الجمع. فمثال الأول: قوله تعالى:</w:t>
      </w:r>
      <w:r w:rsidR="00255A68">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سَبْعَ سَمَاوَاتٍ</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24"/>
      </w:r>
      <w:r w:rsidRPr="00E90683">
        <w:rPr>
          <w:rFonts w:ascii="Traditional Arabic" w:hAnsi="Traditional Arabic" w:cs="Traditional Arabic"/>
          <w:sz w:val="34"/>
          <w:szCs w:val="34"/>
          <w:rtl/>
        </w:rPr>
        <w:t xml:space="preserve"> فلم يجمع سماء هذه المظلة سوى هذا الجمع وأما قوله: فَوْقَ سَبْعِ سَمَائِيَّا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فنصوا</w:t>
      </w:r>
      <w:r w:rsidRPr="00E90683">
        <w:rPr>
          <w:rStyle w:val="a4"/>
          <w:rFonts w:ascii="Traditional Arabic" w:hAnsi="Traditional Arabic" w:cs="Traditional Arabic"/>
          <w:b/>
          <w:bCs/>
          <w:sz w:val="34"/>
          <w:szCs w:val="34"/>
          <w:rtl/>
        </w:rPr>
        <w:footnoteReference w:id="25"/>
      </w:r>
      <w:r w:rsidRPr="00E90683">
        <w:rPr>
          <w:rFonts w:ascii="Traditional Arabic" w:hAnsi="Traditional Arabic" w:cs="Traditional Arabic"/>
          <w:sz w:val="34"/>
          <w:szCs w:val="34"/>
          <w:rtl/>
        </w:rPr>
        <w:t xml:space="preserve"> على شذوذه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وقوله: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سَبْعَ بَقَراتٍ</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26"/>
      </w:r>
      <w:r>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عَلَيْهِمْ ءايَاتُ</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27"/>
      </w:r>
      <w:r w:rsidRPr="00E90683">
        <w:rPr>
          <w:rFonts w:ascii="Traditional Arabic" w:hAnsi="Traditional Arabic" w:cs="Traditional Arabic"/>
          <w:sz w:val="34"/>
          <w:szCs w:val="34"/>
          <w:rtl/>
        </w:rPr>
        <w:t xml:space="preserve"> و(خَمْسُ صَلَوَاتٍ)</w:t>
      </w:r>
      <w:r w:rsidRPr="00E90683">
        <w:rPr>
          <w:rStyle w:val="a4"/>
          <w:rFonts w:ascii="Traditional Arabic" w:hAnsi="Traditional Arabic" w:cs="Traditional Arabic"/>
          <w:b/>
          <w:bCs/>
          <w:sz w:val="34"/>
          <w:szCs w:val="34"/>
          <w:rtl/>
        </w:rPr>
        <w:footnoteReference w:id="28"/>
      </w:r>
      <w:r w:rsidRPr="00E90683">
        <w:rPr>
          <w:rFonts w:ascii="Traditional Arabic" w:hAnsi="Traditional Arabic" w:cs="Traditional Arabic"/>
          <w:sz w:val="34"/>
          <w:szCs w:val="34"/>
          <w:rtl/>
        </w:rPr>
        <w:t>؛ لأن البقرة والآية والصلاة ليس لها سوى هذا الجمع</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ولم يجمع على غيره"</w:t>
      </w:r>
      <w:r w:rsidRPr="00E90683">
        <w:rPr>
          <w:rStyle w:val="a4"/>
          <w:rFonts w:ascii="Traditional Arabic" w:hAnsi="Traditional Arabic" w:cs="Traditional Arabic"/>
          <w:b/>
          <w:bCs/>
          <w:sz w:val="34"/>
          <w:szCs w:val="34"/>
          <w:rtl/>
        </w:rPr>
        <w:footnoteReference w:id="29"/>
      </w:r>
      <w:r w:rsidRPr="00E90683">
        <w:rPr>
          <w:rFonts w:ascii="Traditional Arabic" w:hAnsi="Traditional Arabic" w:cs="Traditional Arabic"/>
          <w:sz w:val="34"/>
          <w:szCs w:val="34"/>
          <w:rtl/>
        </w:rPr>
        <w:t>.</w:t>
      </w:r>
    </w:p>
    <w:p w14:paraId="5B86E468" w14:textId="77777777" w:rsidR="00E90683" w:rsidRPr="00E90683" w:rsidRDefault="00E90683" w:rsidP="00407907">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3- </w:t>
      </w:r>
      <w:r w:rsidRPr="00E90683">
        <w:rPr>
          <w:rFonts w:ascii="Traditional Arabic" w:hAnsi="Traditional Arabic" w:cs="Traditional Arabic"/>
          <w:b/>
          <w:bCs/>
          <w:sz w:val="34"/>
          <w:szCs w:val="34"/>
          <w:rtl/>
        </w:rPr>
        <w:t>مجيء لو بمعنى إن</w:t>
      </w:r>
      <w:r w:rsidRPr="00E90683">
        <w:rPr>
          <w:rFonts w:ascii="Traditional Arabic" w:hAnsi="Traditional Arabic" w:cs="Traditional Arabic"/>
          <w:sz w:val="34"/>
          <w:szCs w:val="34"/>
          <w:rtl/>
        </w:rPr>
        <w:t xml:space="preserve"> </w:t>
      </w:r>
      <w:r w:rsidRPr="00E90683">
        <w:rPr>
          <w:rFonts w:ascii="Traditional Arabic" w:hAnsi="Traditional Arabic" w:cs="Traditional Arabic"/>
          <w:b/>
          <w:bCs/>
          <w:sz w:val="34"/>
          <w:szCs w:val="34"/>
          <w:rtl/>
        </w:rPr>
        <w:t>الشرطية</w:t>
      </w:r>
      <w:r w:rsidRPr="00E90683">
        <w:rPr>
          <w:rFonts w:ascii="Traditional Arabic" w:hAnsi="Traditional Arabic" w:cs="Traditional Arabic"/>
          <w:sz w:val="34"/>
          <w:szCs w:val="34"/>
          <w:rtl/>
        </w:rPr>
        <w:t xml:space="preserve">: </w:t>
      </w:r>
    </w:p>
    <w:p w14:paraId="60F54A83" w14:textId="1AD4A786" w:rsidR="00E90683" w:rsidRPr="00E90683" w:rsidRDefault="00E90683" w:rsidP="00407907">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قال: "والجمع بينهما أن هذه الجملة المصحوبة بلو في مثل هذا السياق هي جملة شرطية</w:t>
      </w:r>
      <w:r w:rsidR="00255A68">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فإذا قال: اضرب زيداً ولو أحسن إليك المعنى: وإن أحسن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وكذلك: اعطوا السائل ولو جاء على فرس</w:t>
      </w:r>
      <w:r w:rsidRPr="00E90683">
        <w:rPr>
          <w:rStyle w:val="a4"/>
          <w:rFonts w:ascii="Traditional Arabic" w:hAnsi="Traditional Arabic" w:cs="Traditional Arabic"/>
          <w:b/>
          <w:bCs/>
          <w:sz w:val="34"/>
          <w:szCs w:val="34"/>
          <w:rtl/>
        </w:rPr>
        <w:footnoteReference w:id="30"/>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ردّوا السائل ولو بشق </w:t>
      </w:r>
      <w:r w:rsidRPr="00E90683">
        <w:rPr>
          <w:rFonts w:ascii="Traditional Arabic" w:hAnsi="Traditional Arabic" w:cs="Traditional Arabic"/>
          <w:sz w:val="34"/>
          <w:szCs w:val="34"/>
          <w:rtl/>
        </w:rPr>
        <w:lastRenderedPageBreak/>
        <w:t>تمرة</w:t>
      </w:r>
      <w:r w:rsidRPr="00E90683">
        <w:rPr>
          <w:rStyle w:val="a4"/>
          <w:rFonts w:ascii="Traditional Arabic" w:hAnsi="Traditional Arabic" w:cs="Traditional Arabic"/>
          <w:b/>
          <w:bCs/>
          <w:sz w:val="34"/>
          <w:szCs w:val="34"/>
          <w:rtl/>
        </w:rPr>
        <w:footnoteReference w:id="31"/>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المعنى فيها: وإن وتجيء لو هنا تنبيهًا على أن ما بعدها لم يكن يناسب ما قبلها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لكنها جاءت لاستقصاء الأحوال التي يقع فيها الفعل"</w:t>
      </w:r>
      <w:r w:rsidRPr="00E90683">
        <w:rPr>
          <w:rStyle w:val="a4"/>
          <w:rFonts w:ascii="Traditional Arabic" w:hAnsi="Traditional Arabic" w:cs="Traditional Arabic"/>
          <w:b/>
          <w:bCs/>
          <w:sz w:val="34"/>
          <w:szCs w:val="34"/>
          <w:rtl/>
        </w:rPr>
        <w:footnoteReference w:id="32"/>
      </w:r>
      <w:r w:rsidRPr="00E90683">
        <w:rPr>
          <w:rFonts w:ascii="Traditional Arabic" w:hAnsi="Traditional Arabic" w:cs="Traditional Arabic"/>
          <w:sz w:val="34"/>
          <w:szCs w:val="34"/>
          <w:rtl/>
        </w:rPr>
        <w:t xml:space="preserve">. </w:t>
      </w:r>
    </w:p>
    <w:p w14:paraId="3D387089" w14:textId="73151F0F" w:rsidR="00E90683" w:rsidRPr="00E90683" w:rsidRDefault="00E90683" w:rsidP="00937D80">
      <w:pPr>
        <w:autoSpaceDE w:val="0"/>
        <w:autoSpaceDN w:val="0"/>
        <w:bidi/>
        <w:adjustRightInd w:val="0"/>
        <w:jc w:val="both"/>
        <w:rPr>
          <w:rFonts w:ascii="Traditional Arabic" w:hAnsi="Traditional Arabic" w:cs="Traditional Arabic"/>
          <w:b/>
          <w:bCs/>
          <w:color w:val="000000"/>
          <w:sz w:val="34"/>
          <w:szCs w:val="34"/>
          <w:rtl/>
        </w:rPr>
      </w:pPr>
      <w:r w:rsidRPr="00E90683">
        <w:rPr>
          <w:rFonts w:ascii="Traditional Arabic" w:hAnsi="Traditional Arabic" w:cs="Traditional Arabic"/>
          <w:sz w:val="34"/>
          <w:szCs w:val="34"/>
          <w:rtl/>
        </w:rPr>
        <w:t xml:space="preserve">وقال أبو حيان عند قوله تعالى: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أَوَلَوْ كَانَ آبَاؤُهُمْ لَا يَعْلَمُونَ شَيْئًا وَلَا يَهْتَدُونَ</w:t>
      </w:r>
      <w:r w:rsidR="00255A68" w:rsidRP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[المائدة: 104]: "وجعل الزمخشري الواو في (أَوَلَوْ) واو الحال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وهو مغاير لقول ابن عطية إنها واو العطف</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لا من الجهة التي ذكرها ابن عطية واو الحال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لكن يحتاج ذلك إلى تبيين، وذلك أنه قد تقدم من كلامنا أن لو التي تجيء هذا المجيء هي شرطية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وتأتي لاستقصاء ما قبلها والتنبيه على حاله داخلة فيما قبلها وإن كان مما ينبغي أن لا تدخل، فقوله: (اعطوا السائل ولو جاء على فرس وردوا السائل ولو بظلف محرق</w:t>
      </w:r>
      <w:r w:rsidRPr="00E90683">
        <w:rPr>
          <w:rStyle w:val="a4"/>
          <w:rFonts w:ascii="Traditional Arabic" w:hAnsi="Traditional Arabic" w:cs="Traditional Arabic"/>
          <w:b/>
          <w:bCs/>
          <w:sz w:val="34"/>
          <w:szCs w:val="34"/>
          <w:rtl/>
        </w:rPr>
        <w:footnoteReference w:id="33"/>
      </w:r>
      <w:r w:rsidRPr="00E90683">
        <w:rPr>
          <w:rFonts w:ascii="Traditional Arabic" w:hAnsi="Traditional Arabic" w:cs="Traditional Arabic"/>
          <w:sz w:val="34"/>
          <w:szCs w:val="34"/>
          <w:rtl/>
        </w:rPr>
        <w:t xml:space="preserve"> واتقوا النار ولو بشق تمرة</w:t>
      </w:r>
      <w:r w:rsidRPr="00E90683">
        <w:rPr>
          <w:rStyle w:val="a4"/>
          <w:rFonts w:ascii="Traditional Arabic" w:hAnsi="Traditional Arabic" w:cs="Traditional Arabic"/>
          <w:b/>
          <w:bCs/>
          <w:sz w:val="34"/>
          <w:szCs w:val="34"/>
          <w:rtl/>
        </w:rPr>
        <w:footnoteReference w:id="34"/>
      </w:r>
      <w:r w:rsidRPr="00E90683">
        <w:rPr>
          <w:rFonts w:ascii="Traditional Arabic" w:hAnsi="Traditional Arabic" w:cs="Traditional Arabic"/>
          <w:sz w:val="34"/>
          <w:szCs w:val="34"/>
          <w:rtl/>
        </w:rPr>
        <w:t>)</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وقول الشاعر:</w:t>
      </w:r>
    </w:p>
    <w:p w14:paraId="394215A8" w14:textId="77777777" w:rsidR="00E90683" w:rsidRPr="00E90683" w:rsidRDefault="00E90683" w:rsidP="00C51DCF">
      <w:pPr>
        <w:autoSpaceDE w:val="0"/>
        <w:autoSpaceDN w:val="0"/>
        <w:bidi/>
        <w:adjustRightInd w:val="0"/>
        <w:jc w:val="center"/>
        <w:rPr>
          <w:rFonts w:ascii="Traditional Arabic" w:hAnsi="Traditional Arabic" w:cs="Traditional Arabic"/>
          <w:b/>
          <w:bCs/>
          <w:sz w:val="34"/>
          <w:szCs w:val="34"/>
          <w:rtl/>
        </w:rPr>
      </w:pPr>
      <w:r w:rsidRPr="00E90683">
        <w:rPr>
          <w:rFonts w:ascii="Traditional Arabic" w:hAnsi="Traditional Arabic" w:cs="Traditional Arabic"/>
          <w:sz w:val="34"/>
          <w:szCs w:val="34"/>
          <w:rtl/>
        </w:rPr>
        <w:t>قَوْمٌ إِذَا حَارَبُوا شَدُّوا مَآزِرَهُمْ *** دُونَ النِّسَاءِ وَلَوْ بَاتَتْ بِأَطْهَارِ</w:t>
      </w:r>
      <w:r w:rsidRPr="00E90683">
        <w:rPr>
          <w:rStyle w:val="a4"/>
          <w:rFonts w:ascii="Traditional Arabic" w:hAnsi="Traditional Arabic" w:cs="Traditional Arabic"/>
          <w:b/>
          <w:bCs/>
          <w:sz w:val="34"/>
          <w:szCs w:val="34"/>
          <w:rtl/>
        </w:rPr>
        <w:footnoteReference w:id="35"/>
      </w:r>
    </w:p>
    <w:p w14:paraId="3745985C" w14:textId="77777777" w:rsidR="00E90683" w:rsidRPr="00E90683" w:rsidRDefault="00E90683" w:rsidP="00C51DCF">
      <w:pPr>
        <w:autoSpaceDE w:val="0"/>
        <w:autoSpaceDN w:val="0"/>
        <w:bidi/>
        <w:adjustRightInd w:val="0"/>
        <w:spacing w:after="100" w:afterAutospacing="1"/>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فالمعنى أعطوا السائل على كل حال ولو على الحالة التي تشعر بالغنى وهي مجيئه على فرس، وكذلك يقدر ما ذكرنا من المثل على ما يناسب فالواو عاطفة على حال مقدرة فمن حيث هذا العطف صح أن يقال إنها واو الحال"</w:t>
      </w:r>
      <w:r w:rsidRPr="00E90683">
        <w:rPr>
          <w:rStyle w:val="a4"/>
          <w:rFonts w:ascii="Traditional Arabic" w:hAnsi="Traditional Arabic" w:cs="Traditional Arabic"/>
          <w:b/>
          <w:bCs/>
          <w:sz w:val="34"/>
          <w:szCs w:val="34"/>
          <w:rtl/>
        </w:rPr>
        <w:footnoteReference w:id="36"/>
      </w:r>
      <w:r w:rsidRPr="00E90683">
        <w:rPr>
          <w:rFonts w:ascii="Traditional Arabic" w:hAnsi="Traditional Arabic" w:cs="Traditional Arabic"/>
          <w:sz w:val="34"/>
          <w:szCs w:val="34"/>
          <w:rtl/>
        </w:rPr>
        <w:t>.</w:t>
      </w:r>
    </w:p>
    <w:p w14:paraId="03F2E275" w14:textId="77777777" w:rsidR="00E90683" w:rsidRPr="00E90683" w:rsidRDefault="00E90683" w:rsidP="00407907">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4- </w:t>
      </w:r>
      <w:r w:rsidRPr="00E90683">
        <w:rPr>
          <w:rFonts w:ascii="Traditional Arabic" w:hAnsi="Traditional Arabic" w:cs="Traditional Arabic"/>
          <w:b/>
          <w:bCs/>
          <w:sz w:val="34"/>
          <w:szCs w:val="34"/>
          <w:rtl/>
        </w:rPr>
        <w:t>التخصيص بالنداء والإضافة</w:t>
      </w:r>
      <w:r w:rsidRPr="00E90683">
        <w:rPr>
          <w:rFonts w:ascii="Traditional Arabic" w:hAnsi="Traditional Arabic" w:cs="Traditional Arabic"/>
          <w:sz w:val="34"/>
          <w:szCs w:val="34"/>
          <w:rtl/>
        </w:rPr>
        <w:t xml:space="preserve">: </w:t>
      </w:r>
    </w:p>
    <w:p w14:paraId="17E65E99" w14:textId="168FFC46" w:rsidR="00E90683" w:rsidRPr="00E90683" w:rsidRDefault="00E90683" w:rsidP="003908C3">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وقد استدل على هذه المسألة بحديث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قال أبو حيان: "وقد نص النحويون على أن التخصيص لا يكون بالنكرات ولا بأسماء الإشارة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والمستقرأ من لسان العرب أنه يكون أيًا نحو: اللهم اغفر لنا أيتها العصابة، أو معرّفًا بالألف واللام نحو: نحن العرب أقرى الناس للضيف، أو بالإضافة نحو: نحن معاشر الأنبياء لا نورث</w:t>
      </w:r>
      <w:r w:rsidRPr="00E90683">
        <w:rPr>
          <w:rStyle w:val="a4"/>
          <w:rFonts w:ascii="Traditional Arabic" w:hAnsi="Traditional Arabic" w:cs="Traditional Arabic"/>
          <w:b/>
          <w:bCs/>
          <w:sz w:val="34"/>
          <w:szCs w:val="34"/>
          <w:rtl/>
        </w:rPr>
        <w:footnoteReference w:id="37"/>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38"/>
      </w:r>
      <w:r w:rsidRPr="00E90683">
        <w:rPr>
          <w:rFonts w:ascii="Traditional Arabic" w:hAnsi="Traditional Arabic" w:cs="Traditional Arabic"/>
          <w:sz w:val="34"/>
          <w:szCs w:val="34"/>
          <w:rtl/>
        </w:rPr>
        <w:t>.</w:t>
      </w:r>
    </w:p>
    <w:p w14:paraId="06FC4C8B" w14:textId="77777777" w:rsidR="00255A68" w:rsidRDefault="00255A68">
      <w:pPr>
        <w:rPr>
          <w:rFonts w:ascii="Traditional Arabic" w:hAnsi="Traditional Arabic" w:cs="Traditional Arabic"/>
          <w:sz w:val="34"/>
          <w:szCs w:val="34"/>
          <w:rtl/>
        </w:rPr>
      </w:pPr>
      <w:r>
        <w:rPr>
          <w:rFonts w:ascii="Traditional Arabic" w:hAnsi="Traditional Arabic" w:cs="Traditional Arabic"/>
          <w:sz w:val="34"/>
          <w:szCs w:val="34"/>
          <w:rtl/>
        </w:rPr>
        <w:br w:type="page"/>
      </w:r>
    </w:p>
    <w:p w14:paraId="7BC7E0FB" w14:textId="4B22895B" w:rsidR="00E90683" w:rsidRPr="00E90683" w:rsidRDefault="00E90683" w:rsidP="00407907">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 xml:space="preserve">5- </w:t>
      </w:r>
      <w:r w:rsidRPr="00E90683">
        <w:rPr>
          <w:rFonts w:ascii="Traditional Arabic" w:hAnsi="Traditional Arabic" w:cs="Traditional Arabic"/>
          <w:b/>
          <w:bCs/>
          <w:sz w:val="34"/>
          <w:szCs w:val="34"/>
          <w:rtl/>
        </w:rPr>
        <w:t>جواز النصب بإضمار أن بعد الفاء في الجواب</w:t>
      </w:r>
      <w:r w:rsidRPr="00E90683">
        <w:rPr>
          <w:rFonts w:ascii="Traditional Arabic" w:hAnsi="Traditional Arabic" w:cs="Traditional Arabic"/>
          <w:sz w:val="34"/>
          <w:szCs w:val="34"/>
          <w:rtl/>
        </w:rPr>
        <w:t xml:space="preserve">: </w:t>
      </w:r>
    </w:p>
    <w:p w14:paraId="3E0EEF60" w14:textId="461502C4" w:rsidR="00E90683" w:rsidRPr="00E90683" w:rsidRDefault="00E90683" w:rsidP="00407907">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قال أبو حيان في الكلام عن نصب الفاء من (فَيُضَاعِفَهُ) في قرآءة عاصم وغيره في قوله تعالى: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مَنْ ذَا الَّذِي يُقْرِضُ اللَّهَ قَرْضًا حَسَنًا فَيُضَاعِفَهُ لَهُ أَضْعَافًا كَثِيرَةً</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39"/>
      </w:r>
      <w:r w:rsidRPr="00E90683">
        <w:rPr>
          <w:rFonts w:ascii="Traditional Arabic" w:hAnsi="Traditional Arabic" w:cs="Traditional Arabic"/>
          <w:sz w:val="34"/>
          <w:szCs w:val="34"/>
          <w:rtl/>
        </w:rPr>
        <w:t>:</w:t>
      </w:r>
      <w:r w:rsidRPr="00E90683">
        <w:rPr>
          <w:rFonts w:ascii="Traditional Arabic" w:hAnsi="Traditional Arabic" w:cs="Traditional Arabic"/>
          <w:b/>
          <w:bCs/>
          <w:sz w:val="34"/>
          <w:szCs w:val="34"/>
          <w:rtl/>
        </w:rPr>
        <w:t xml:space="preserve"> </w:t>
      </w:r>
      <w:r w:rsidRPr="00E90683">
        <w:rPr>
          <w:rFonts w:ascii="Traditional Arabic" w:hAnsi="Traditional Arabic" w:cs="Traditional Arabic"/>
          <w:sz w:val="34"/>
          <w:szCs w:val="34"/>
          <w:rtl/>
        </w:rPr>
        <w:t>"وقرأ ابن عامر، وعاصم، بنصب الفاء، والباقون بالرفع على العطف على صلة الذي، وهو قوله: يقرض، أو على الاستئناف، أي: فهو يضاعفه، والأول أحسن؛ لأنه لا حذف فيه، والنصب على أن يكون جوابا للاستفهام على المعنى، لأن الاستفهام، وإن كان عن المقرض، فهو عن الإقراض في المعنى فكأنه قيل: أَيُقْرِضُ اللَّهَ أَحَدٌ فَيُضَاعِفَهُ؟ وقال أبو علي: الرفع أحسن.. وذهب بعض النحويين إلى أنه إذا كان الاستفهام عن المسند إليه الحكم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لا عن الحكم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فلا يجوز النصب بإضمار أن بعد الفاء في الجواب</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فهو محجوج بهذه القراءة المتواترة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وقد جاء في الحديث: (مَنْ يَدْعُونِي فَأَسْتَجِيبَ لَهُ، مَنْ يَسْتَغْفِرُنِي فَأَغْفِرَ لَهُ)</w:t>
      </w:r>
      <w:r w:rsidRPr="00E90683">
        <w:rPr>
          <w:rStyle w:val="a4"/>
          <w:rFonts w:ascii="Traditional Arabic" w:hAnsi="Traditional Arabic" w:cs="Traditional Arabic"/>
          <w:b/>
          <w:bCs/>
          <w:sz w:val="34"/>
          <w:szCs w:val="34"/>
          <w:rtl/>
        </w:rPr>
        <w:footnoteReference w:id="40"/>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41"/>
      </w:r>
      <w:r w:rsidRPr="00E90683">
        <w:rPr>
          <w:rFonts w:ascii="Traditional Arabic" w:hAnsi="Traditional Arabic" w:cs="Traditional Arabic"/>
          <w:sz w:val="34"/>
          <w:szCs w:val="34"/>
          <w:rtl/>
        </w:rPr>
        <w:t>.</w:t>
      </w:r>
    </w:p>
    <w:p w14:paraId="5E0208D2" w14:textId="77777777" w:rsidR="00E90683" w:rsidRPr="00E90683" w:rsidRDefault="00E90683" w:rsidP="00C40288">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6- </w:t>
      </w:r>
      <w:r w:rsidRPr="00E90683">
        <w:rPr>
          <w:rFonts w:ascii="Traditional Arabic" w:hAnsi="Traditional Arabic" w:cs="Traditional Arabic"/>
          <w:b/>
          <w:bCs/>
          <w:sz w:val="34"/>
          <w:szCs w:val="34"/>
          <w:rtl/>
        </w:rPr>
        <w:t>حذف اللام الفارقة من خبر أن</w:t>
      </w:r>
      <w:r w:rsidRPr="00E90683">
        <w:rPr>
          <w:rFonts w:ascii="Traditional Arabic" w:hAnsi="Traditional Arabic" w:cs="Traditional Arabic"/>
          <w:sz w:val="34"/>
          <w:szCs w:val="34"/>
          <w:rtl/>
        </w:rPr>
        <w:t xml:space="preserve">: </w:t>
      </w:r>
    </w:p>
    <w:p w14:paraId="0F193D0E" w14:textId="3016149D" w:rsidR="00E90683" w:rsidRPr="00E90683" w:rsidRDefault="00E90683" w:rsidP="00C40288">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قال: "ويحتمل أن تكون إن هي المخففة من الثقيلة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وجاز حذف اللام الفارقة لدلالة الكلام على أنهم مؤمنون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فلا يحتمل النفي، والتقدير: إن كنا لأول المؤمنين. وجاء في الحديث: (إِنْ كَانَ رَسُولُ اللَّهِ صَلَّى اللَّهُ عَلَيْهِ وَسَلَّمَ يُحِبُّ الْعَسَلَ)</w:t>
      </w:r>
      <w:r w:rsidRPr="00E90683">
        <w:rPr>
          <w:rStyle w:val="a4"/>
          <w:rFonts w:ascii="Traditional Arabic" w:hAnsi="Traditional Arabic" w:cs="Traditional Arabic"/>
          <w:b/>
          <w:bCs/>
          <w:sz w:val="34"/>
          <w:szCs w:val="34"/>
          <w:rtl/>
        </w:rPr>
        <w:footnoteReference w:id="42"/>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أي ليحب</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وقال الشاعر: </w:t>
      </w:r>
    </w:p>
    <w:p w14:paraId="5647F09E" w14:textId="77777777" w:rsidR="00E90683" w:rsidRPr="00E90683" w:rsidRDefault="00E90683" w:rsidP="00BF05AC">
      <w:pPr>
        <w:bidi/>
        <w:spacing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وَنَحْنُ أُبَاةُ الضَّيْمِ مِنْ آلِ مالك *** وإن مالك كانت كِرَامَ الْمَعَادِنِ</w:t>
      </w:r>
      <w:r w:rsidRPr="00E90683">
        <w:rPr>
          <w:rStyle w:val="a4"/>
          <w:rFonts w:ascii="Traditional Arabic" w:hAnsi="Traditional Arabic" w:cs="Traditional Arabic"/>
          <w:b/>
          <w:bCs/>
          <w:sz w:val="34"/>
          <w:szCs w:val="34"/>
        </w:rPr>
        <w:footnoteReference w:id="43"/>
      </w:r>
    </w:p>
    <w:p w14:paraId="20E6AF86" w14:textId="77777777" w:rsidR="00E90683" w:rsidRPr="00E90683" w:rsidRDefault="00E90683" w:rsidP="008D5DEF">
      <w:pPr>
        <w:bidi/>
        <w:spacing w:after="100" w:afterAutospacing="1"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أي: وإن مالك لكانت كرام المعادن"</w:t>
      </w:r>
      <w:r w:rsidRPr="00E90683">
        <w:rPr>
          <w:rStyle w:val="a4"/>
          <w:rFonts w:ascii="Traditional Arabic" w:hAnsi="Traditional Arabic" w:cs="Traditional Arabic"/>
          <w:b/>
          <w:bCs/>
          <w:sz w:val="34"/>
          <w:szCs w:val="34"/>
          <w:rtl/>
        </w:rPr>
        <w:footnoteReference w:id="44"/>
      </w:r>
      <w:r w:rsidRPr="00E90683">
        <w:rPr>
          <w:rFonts w:ascii="Traditional Arabic" w:hAnsi="Traditional Arabic" w:cs="Traditional Arabic"/>
          <w:sz w:val="34"/>
          <w:szCs w:val="34"/>
          <w:rtl/>
        </w:rPr>
        <w:t>.</w:t>
      </w:r>
    </w:p>
    <w:p w14:paraId="4CE85E27" w14:textId="12A6F387" w:rsidR="00E90683" w:rsidRPr="00E90683" w:rsidRDefault="00E90683" w:rsidP="00C40288">
      <w:pPr>
        <w:keepNext/>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7-</w:t>
      </w:r>
      <w:r w:rsidR="00255A68">
        <w:rPr>
          <w:rFonts w:ascii="Traditional Arabic" w:hAnsi="Traditional Arabic" w:cs="Traditional Arabic"/>
          <w:sz w:val="34"/>
          <w:szCs w:val="34"/>
          <w:rtl/>
        </w:rPr>
        <w:t xml:space="preserve"> </w:t>
      </w:r>
      <w:r w:rsidRPr="00E90683">
        <w:rPr>
          <w:rFonts w:ascii="Traditional Arabic" w:hAnsi="Traditional Arabic" w:cs="Traditional Arabic"/>
          <w:b/>
          <w:bCs/>
          <w:sz w:val="34"/>
          <w:szCs w:val="34"/>
          <w:rtl/>
        </w:rPr>
        <w:t>من معاني (في ) السببيّة والتّعليل:</w:t>
      </w:r>
      <w:r w:rsidRPr="00E90683">
        <w:rPr>
          <w:rFonts w:ascii="Traditional Arabic" w:hAnsi="Traditional Arabic" w:cs="Traditional Arabic"/>
          <w:sz w:val="34"/>
          <w:szCs w:val="34"/>
          <w:rtl/>
        </w:rPr>
        <w:t xml:space="preserve"> </w:t>
      </w:r>
    </w:p>
    <w:p w14:paraId="0970DA09" w14:textId="3969A47E" w:rsidR="00E90683" w:rsidRPr="00E90683" w:rsidRDefault="00E90683" w:rsidP="008B4353">
      <w:pPr>
        <w:keepNext/>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قال: "ويمكن أن يتعلق في الغيّ على هذا التأويل بقوله: (يَمُدُّونَهُمْ)</w:t>
      </w:r>
      <w:r w:rsidRPr="00E90683">
        <w:rPr>
          <w:rStyle w:val="a4"/>
          <w:rFonts w:ascii="Traditional Arabic" w:hAnsi="Traditional Arabic" w:cs="Traditional Arabic"/>
          <w:b/>
          <w:bCs/>
          <w:sz w:val="34"/>
          <w:szCs w:val="34"/>
          <w:rtl/>
        </w:rPr>
        <w:footnoteReference w:id="45"/>
      </w:r>
      <w:r w:rsidRPr="00E90683">
        <w:rPr>
          <w:rFonts w:ascii="Traditional Arabic" w:hAnsi="Traditional Arabic" w:cs="Traditional Arabic"/>
          <w:sz w:val="34"/>
          <w:szCs w:val="34"/>
          <w:rtl/>
        </w:rPr>
        <w:t xml:space="preserve"> على أن تكون في للسببية أي يمدّونهم بسبب غوايتهم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نحو: (دَخَلَتِ امْرَأَةٌ النَّارَ فِي هِرَّةٍ)</w:t>
      </w:r>
      <w:r w:rsidRPr="00E90683">
        <w:rPr>
          <w:rStyle w:val="a4"/>
          <w:rFonts w:ascii="Traditional Arabic" w:hAnsi="Traditional Arabic" w:cs="Traditional Arabic"/>
          <w:b/>
          <w:bCs/>
          <w:sz w:val="34"/>
          <w:szCs w:val="34"/>
          <w:rtl/>
        </w:rPr>
        <w:footnoteReference w:id="46"/>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أي بسبب هرة"</w:t>
      </w:r>
      <w:r w:rsidRPr="00E90683">
        <w:rPr>
          <w:rStyle w:val="a4"/>
          <w:rFonts w:ascii="Traditional Arabic" w:hAnsi="Traditional Arabic" w:cs="Traditional Arabic"/>
          <w:b/>
          <w:bCs/>
          <w:sz w:val="34"/>
          <w:szCs w:val="34"/>
          <w:rtl/>
        </w:rPr>
        <w:footnoteReference w:id="47"/>
      </w:r>
      <w:r w:rsidRPr="00E90683">
        <w:rPr>
          <w:rFonts w:ascii="Traditional Arabic" w:hAnsi="Traditional Arabic" w:cs="Traditional Arabic"/>
          <w:sz w:val="34"/>
          <w:szCs w:val="34"/>
          <w:rtl/>
        </w:rPr>
        <w:t>.</w:t>
      </w:r>
    </w:p>
    <w:p w14:paraId="496932E8" w14:textId="77777777" w:rsidR="00E90683" w:rsidRPr="00E90683" w:rsidRDefault="00E90683" w:rsidP="00C40288">
      <w:pPr>
        <w:bidi/>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8- </w:t>
      </w:r>
      <w:r w:rsidRPr="00E90683">
        <w:rPr>
          <w:rFonts w:ascii="Traditional Arabic" w:hAnsi="Traditional Arabic" w:cs="Traditional Arabic"/>
          <w:b/>
          <w:bCs/>
          <w:sz w:val="34"/>
          <w:szCs w:val="34"/>
          <w:rtl/>
        </w:rPr>
        <w:t>ترجيحه أَنَّ فَاعِلَ زَكَّى وَدَسَّى ضَمِيرٌ يَعُودُ عَلَى الله تعالى</w:t>
      </w:r>
      <w:r w:rsidRPr="00E90683">
        <w:rPr>
          <w:rFonts w:ascii="Traditional Arabic" w:hAnsi="Traditional Arabic" w:cs="Traditional Arabic"/>
          <w:sz w:val="34"/>
          <w:szCs w:val="34"/>
          <w:rtl/>
        </w:rPr>
        <w:t>:</w:t>
      </w:r>
    </w:p>
    <w:p w14:paraId="63D2CB7D" w14:textId="009309EE" w:rsidR="00E90683" w:rsidRPr="00E90683" w:rsidRDefault="00E90683" w:rsidP="00C40288">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 قال أبو حيان: "والظاهر أن فاعل (زَكَّى) و(دَسَّى)</w:t>
      </w:r>
      <w:r w:rsidRPr="00E90683">
        <w:rPr>
          <w:rStyle w:val="a4"/>
          <w:rFonts w:ascii="Traditional Arabic" w:hAnsi="Traditional Arabic" w:cs="Traditional Arabic"/>
          <w:b/>
          <w:bCs/>
          <w:sz w:val="34"/>
          <w:szCs w:val="34"/>
          <w:rtl/>
        </w:rPr>
        <w:footnoteReference w:id="48"/>
      </w:r>
      <w:r w:rsidRPr="00E90683">
        <w:rPr>
          <w:rFonts w:ascii="Traditional Arabic" w:hAnsi="Traditional Arabic" w:cs="Traditional Arabic"/>
          <w:sz w:val="34"/>
          <w:szCs w:val="34"/>
          <w:rtl/>
        </w:rPr>
        <w:t xml:space="preserve"> ضمير يعود على (مَنْ)، قاله الحسن وغيره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ويجوز أن يكون ضمير الله تعالى، وعاد الضمير مؤنثا باعتبار المعنى من مراعاة التأنيث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الحديث ما يشهد لهذا التأويل، كان -عليه السلام- إذا قرأ هذه الآية قال: (اللَّهُمَّ آتِ نَفْسِي تَقْوَاهَا، وَزَكِّهَا أَنْتَ خَيْرُ مَنْ زَكَّاهَا، أَنْتَ وَلِيُّهَا وَمَوْلَاهَا)</w:t>
      </w:r>
      <w:r w:rsidRPr="00E90683">
        <w:rPr>
          <w:rStyle w:val="a4"/>
          <w:rFonts w:ascii="Traditional Arabic" w:hAnsi="Traditional Arabic" w:cs="Traditional Arabic"/>
          <w:b/>
          <w:bCs/>
          <w:sz w:val="34"/>
          <w:szCs w:val="34"/>
          <w:rtl/>
        </w:rPr>
        <w:footnoteReference w:id="49"/>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50"/>
      </w:r>
      <w:r w:rsidRPr="00E90683">
        <w:rPr>
          <w:rFonts w:ascii="Traditional Arabic" w:hAnsi="Traditional Arabic" w:cs="Traditional Arabic"/>
          <w:sz w:val="34"/>
          <w:szCs w:val="34"/>
          <w:rtl/>
        </w:rPr>
        <w:t>.</w:t>
      </w:r>
    </w:p>
    <w:p w14:paraId="28D5791E" w14:textId="5F7FBBB1" w:rsidR="00E90683" w:rsidRPr="00E90683" w:rsidRDefault="00E90683" w:rsidP="0043377A">
      <w:pPr>
        <w:bidi/>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وفي هذا الموضع نجد أبا حيان قد استشهد بالحديث النبوي على توجيهه النحوي وترجيحه أن الفاعل هو ضمير يعود على الله تعالى لا على الاسم الموصول من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بل نجده يرد صراحة على الزمخشري محتجًا بالحديث النبوي فيقول: "وقال الزمخشري: وأما قول من زعم أن الضمير في زكى ودسى لله تعالى، وأن تأنيث الراجع إلى (مَنْ) لأنه في معنى النفس، فمن تعكيس القدرية الذين يُوَرِّكُونَ على الله قدرا هو بريء منه ومتعال عنه، ويحيون لياليهم في تمحل فاحشة ينسبونها إليه تعالى، انتهى. فجرى على عادته في سب أهل السنة. هذا، وقائل ذلك هو بحر العلم عبد الله بن عباس، والرسول -صلى الله عليه وسلم- يقول: (وَزَكِّهَا أَنْتَ خَيْرُ مَنْ زَكَّاهَا)"</w:t>
      </w:r>
      <w:r w:rsidRPr="00E90683">
        <w:rPr>
          <w:rStyle w:val="a4"/>
          <w:rFonts w:ascii="Traditional Arabic" w:hAnsi="Traditional Arabic" w:cs="Traditional Arabic"/>
          <w:b/>
          <w:bCs/>
          <w:sz w:val="34"/>
          <w:szCs w:val="34"/>
          <w:rtl/>
        </w:rPr>
        <w:footnoteReference w:id="51"/>
      </w:r>
      <w:r w:rsidRPr="00E90683">
        <w:rPr>
          <w:rFonts w:ascii="Traditional Arabic" w:hAnsi="Traditional Arabic" w:cs="Traditional Arabic"/>
          <w:sz w:val="34"/>
          <w:szCs w:val="34"/>
          <w:rtl/>
        </w:rPr>
        <w:t>.</w:t>
      </w:r>
    </w:p>
    <w:p w14:paraId="6233D4EF" w14:textId="77777777" w:rsidR="00255A68" w:rsidRDefault="00255A68">
      <w:pPr>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14:paraId="20942D4C" w14:textId="181113DD" w:rsidR="00E90683" w:rsidRPr="00E90683" w:rsidRDefault="00E90683" w:rsidP="00576E84">
      <w:pPr>
        <w:bidi/>
        <w:spacing w:line="276" w:lineRule="auto"/>
        <w:ind w:firstLine="567"/>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lastRenderedPageBreak/>
        <w:t>9- أن الواو في لغة (أَكَلُونِي الْبَرَاغِيثُ) علامة جمع لا ضمير:</w:t>
      </w:r>
    </w:p>
    <w:p w14:paraId="6F9A7554" w14:textId="42B4771C" w:rsidR="00E90683" w:rsidRPr="00E90683" w:rsidRDefault="00E90683" w:rsidP="00937D80">
      <w:pPr>
        <w:bidi/>
        <w:spacing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 xml:space="preserve">قال أبو حيان عند قوله تعالى: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لَيْسُوا سَوَاءً مِنْ أَهْلِ الْكِتَابِ أُمَّةٌ قَائِمَةٌ يَتْلُونَ آيَاتِ اللَّهِ</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52"/>
      </w:r>
      <w:r w:rsidRPr="00E90683">
        <w:rPr>
          <w:rFonts w:ascii="Traditional Arabic" w:hAnsi="Traditional Arabic" w:cs="Traditional Arabic"/>
          <w:sz w:val="34"/>
          <w:szCs w:val="34"/>
          <w:rtl/>
        </w:rPr>
        <w:t>: "وذهب أبو عبيدة: إلى أن الواو في ليسوا علامة جمع لا ضمير</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مثلها في قول الشاعر:</w:t>
      </w:r>
    </w:p>
    <w:p w14:paraId="1394049D" w14:textId="77777777" w:rsidR="00E90683" w:rsidRPr="00E90683" w:rsidRDefault="00E90683" w:rsidP="006E581F">
      <w:pPr>
        <w:bidi/>
        <w:spacing w:after="120" w:line="276" w:lineRule="auto"/>
        <w:ind w:firstLine="567"/>
        <w:jc w:val="center"/>
        <w:rPr>
          <w:rFonts w:ascii="Traditional Arabic" w:hAnsi="Traditional Arabic" w:cs="Traditional Arabic"/>
          <w:sz w:val="34"/>
          <w:szCs w:val="34"/>
        </w:rPr>
      </w:pPr>
      <w:r w:rsidRPr="00E90683">
        <w:rPr>
          <w:rFonts w:ascii="Traditional Arabic" w:hAnsi="Traditional Arabic" w:cs="Traditional Arabic"/>
          <w:sz w:val="34"/>
          <w:szCs w:val="34"/>
          <w:rtl/>
        </w:rPr>
        <w:t>يَلُومُونَنِي فِي اشِترَاءِ النَّخِيـ *** لِ قَوْمِي وَكُلُّهُمُ أَلْوَمُ</w:t>
      </w:r>
      <w:r w:rsidRPr="00E90683">
        <w:rPr>
          <w:rStyle w:val="a4"/>
          <w:rFonts w:ascii="Traditional Arabic" w:hAnsi="Traditional Arabic" w:cs="Traditional Arabic"/>
          <w:b/>
          <w:bCs/>
          <w:sz w:val="34"/>
          <w:szCs w:val="34"/>
        </w:rPr>
        <w:footnoteReference w:id="53"/>
      </w:r>
    </w:p>
    <w:p w14:paraId="3081C07F" w14:textId="77777777" w:rsidR="00E90683" w:rsidRPr="00E90683" w:rsidRDefault="00E90683" w:rsidP="006E581F">
      <w:pPr>
        <w:bidi/>
        <w:spacing w:after="100" w:afterAutospacing="1"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واسم ليس: أمة قائمة، أي: لَيْسَ سَوَاءٌ مِنْ أَهْلِ الْكِتَابِ أُمَّةٌ قَائِمَةٌ مَوْصُوفَةٌ بما ذكروا أمة كَافِرَةً... قيل: وما قاله أبو عبيدة هو على لغة: أَكَلُونِي الْبَرَاغِيثُ، وهي لغة رديئة والعرب على خلافها، فلا يحمل عليها مع ما فيه من مخالفة الظاهر انتهى. وقد نازع السهيلي النحويين في قولهم: إنها لغة ضعيفة. وكثيرا ما جاءت في الحديث"</w:t>
      </w:r>
      <w:r w:rsidRPr="00E90683">
        <w:rPr>
          <w:rStyle w:val="a4"/>
          <w:rFonts w:ascii="Traditional Arabic" w:hAnsi="Traditional Arabic" w:cs="Traditional Arabic"/>
          <w:b/>
          <w:bCs/>
          <w:sz w:val="34"/>
          <w:szCs w:val="34"/>
          <w:rtl/>
        </w:rPr>
        <w:footnoteReference w:id="54"/>
      </w:r>
      <w:r w:rsidRPr="00E90683">
        <w:rPr>
          <w:rFonts w:ascii="Traditional Arabic" w:hAnsi="Traditional Arabic" w:cs="Traditional Arabic"/>
          <w:sz w:val="34"/>
          <w:szCs w:val="34"/>
          <w:rtl/>
        </w:rPr>
        <w:t>.</w:t>
      </w:r>
    </w:p>
    <w:p w14:paraId="7CC28A38" w14:textId="77777777" w:rsidR="00E90683" w:rsidRPr="00E90683" w:rsidRDefault="00E90683" w:rsidP="00576E84">
      <w:pPr>
        <w:bidi/>
        <w:spacing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10- </w:t>
      </w:r>
      <w:r w:rsidRPr="00E90683">
        <w:rPr>
          <w:rFonts w:ascii="Traditional Arabic" w:hAnsi="Traditional Arabic" w:cs="Traditional Arabic"/>
          <w:b/>
          <w:bCs/>
          <w:sz w:val="34"/>
          <w:szCs w:val="34"/>
          <w:rtl/>
        </w:rPr>
        <w:t>أن الفعل (وَهَنَ) كما يأتي لازما يأتي متعديًا</w:t>
      </w:r>
      <w:r w:rsidRPr="00E90683">
        <w:rPr>
          <w:rFonts w:ascii="Traditional Arabic" w:hAnsi="Traditional Arabic" w:cs="Traditional Arabic"/>
          <w:sz w:val="34"/>
          <w:szCs w:val="34"/>
          <w:rtl/>
        </w:rPr>
        <w:t xml:space="preserve">: </w:t>
      </w:r>
    </w:p>
    <w:p w14:paraId="4E3D8E7D" w14:textId="17D573AF" w:rsidR="00E90683" w:rsidRPr="00E90683" w:rsidRDefault="00E90683" w:rsidP="008B4353">
      <w:pPr>
        <w:bidi/>
        <w:spacing w:line="276" w:lineRule="auto"/>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قال أبو حيان: "وهن الشيء ضعف، وَوَهَنَهُ الشيء أَضْعَفَهُ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يكون متعديا ولازما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الحديث: (وَهْنَتْهُمْ حُمَّى يَثْرِبَ)</w:t>
      </w:r>
      <w:r w:rsidRPr="00E90683">
        <w:rPr>
          <w:rStyle w:val="a4"/>
          <w:rFonts w:ascii="Traditional Arabic" w:hAnsi="Traditional Arabic" w:cs="Traditional Arabic"/>
          <w:b/>
          <w:bCs/>
          <w:sz w:val="34"/>
          <w:szCs w:val="34"/>
          <w:rtl/>
        </w:rPr>
        <w:footnoteReference w:id="55"/>
      </w:r>
      <w:r w:rsidRPr="00E90683">
        <w:rPr>
          <w:rFonts w:ascii="Traditional Arabic" w:hAnsi="Traditional Arabic" w:cs="Traditional Arabic"/>
          <w:sz w:val="34"/>
          <w:szCs w:val="34"/>
          <w:rtl/>
        </w:rPr>
        <w:t>.</w:t>
      </w:r>
    </w:p>
    <w:p w14:paraId="2A902CE6" w14:textId="77777777" w:rsidR="00E90683" w:rsidRPr="00E90683" w:rsidRDefault="00E90683" w:rsidP="005732AF">
      <w:pPr>
        <w:bidi/>
        <w:jc w:val="both"/>
        <w:rPr>
          <w:rFonts w:ascii="Traditional Arabic" w:hAnsi="Traditional Arabic" w:cs="Traditional Arabic"/>
          <w:b/>
          <w:bCs/>
          <w:sz w:val="34"/>
          <w:szCs w:val="34"/>
          <w:rtl/>
        </w:rPr>
      </w:pPr>
    </w:p>
    <w:p w14:paraId="78174513" w14:textId="77777777" w:rsidR="00E90683" w:rsidRPr="00E90683" w:rsidRDefault="00E90683" w:rsidP="005732AF">
      <w:pPr>
        <w:bidi/>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 xml:space="preserve">ثانيًا: أحاديث أوردها أبو حيان مستشهداً بها على قضايا صرفية: </w:t>
      </w:r>
    </w:p>
    <w:p w14:paraId="2FC1DBB8" w14:textId="77777777" w:rsidR="00E90683" w:rsidRPr="00E90683" w:rsidRDefault="00E90683" w:rsidP="00B20B42">
      <w:pPr>
        <w:bidi/>
        <w:spacing w:after="120"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فمن ذلك:</w:t>
      </w:r>
    </w:p>
    <w:p w14:paraId="3B16F863" w14:textId="5E3F5C7E" w:rsidR="00E90683" w:rsidRPr="00E90683" w:rsidRDefault="00E90683" w:rsidP="00AB682C">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b/>
          <w:bCs/>
          <w:sz w:val="34"/>
          <w:szCs w:val="34"/>
          <w:rtl/>
        </w:rPr>
        <w:t xml:space="preserve">1- </w:t>
      </w:r>
      <w:r w:rsidRPr="00E90683">
        <w:rPr>
          <w:rFonts w:ascii="Traditional Arabic" w:hAnsi="Traditional Arabic" w:cs="Traditional Arabic"/>
          <w:sz w:val="34"/>
          <w:szCs w:val="34"/>
          <w:rtl/>
        </w:rPr>
        <w:t>قول أبي حيان: "قالوا: و(أَرَاذِلُ) جمع الجمع، فقيل: أَرْذُلٍ كَكَلْبٍ وَأَكْلُبٍ وَأَكَالِبٍ</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وَقِيلَ: جمع أَرْذَالٍ، وقياسه أَرَاذِيلُ. والظاهر أنه جمع أَرْذَلَ التي هي أَفْعَلُ التفضيل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وجاء جمعًا كما جاء: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أَكَابِرَ مُجْرِمِيهَا</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56"/>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و(أَحَاسِنُكُمْ أَخْلَاقًا)</w:t>
      </w:r>
      <w:r w:rsidRPr="00E90683">
        <w:rPr>
          <w:rStyle w:val="a4"/>
          <w:rFonts w:ascii="Traditional Arabic" w:hAnsi="Traditional Arabic" w:cs="Traditional Arabic"/>
          <w:b/>
          <w:bCs/>
          <w:sz w:val="34"/>
          <w:szCs w:val="34"/>
          <w:rtl/>
        </w:rPr>
        <w:footnoteReference w:id="57"/>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58"/>
      </w:r>
      <w:r w:rsidRPr="00E90683">
        <w:rPr>
          <w:rFonts w:ascii="Traditional Arabic" w:hAnsi="Traditional Arabic" w:cs="Traditional Arabic"/>
          <w:sz w:val="34"/>
          <w:szCs w:val="34"/>
          <w:rtl/>
        </w:rPr>
        <w:t>.</w:t>
      </w:r>
    </w:p>
    <w:p w14:paraId="7B43BFEF" w14:textId="0E489116" w:rsidR="00E90683" w:rsidRPr="00E90683" w:rsidRDefault="00E90683" w:rsidP="00553F6B">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2- وقال أبوحيان: "بُهِتَ: تَحَيَّرَ وَدَهِشَ، ويكون متعديا على وزن فَعَلَ، ومنه:</w:t>
      </w:r>
      <w:r w:rsidR="00255A68">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فَتَبْهَتُهُمْ</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59"/>
      </w:r>
      <w:r w:rsidRPr="00E90683">
        <w:rPr>
          <w:rFonts w:ascii="Traditional Arabic" w:hAnsi="Traditional Arabic" w:cs="Traditional Arabic"/>
          <w:sz w:val="34"/>
          <w:szCs w:val="34"/>
          <w:rtl/>
        </w:rPr>
        <w:t>، ولازما على وزن فَعُلَ كَظَرُفَ وَفَعِلَ كَدَهِشَ، والأكثر في اللازم الضم وحكي عن بعض العرب: بَهَتَ بفتح الهاء لازما، ويقال: بَهَتُّهُ وَبَاهَتُّهُ وَاجَهَهُ</w:t>
      </w:r>
      <w:r w:rsidRPr="00E90683">
        <w:rPr>
          <w:rFonts w:ascii="Traditional Arabic" w:hAnsi="Traditional Arabic" w:cs="Traditional Arabic"/>
          <w:b/>
          <w:bCs/>
          <w:color w:val="000000"/>
          <w:sz w:val="34"/>
          <w:szCs w:val="34"/>
          <w:rtl/>
        </w:rPr>
        <w:t xml:space="preserve"> </w:t>
      </w:r>
      <w:r w:rsidRPr="00E90683">
        <w:rPr>
          <w:rFonts w:ascii="Traditional Arabic" w:hAnsi="Traditional Arabic" w:cs="Traditional Arabic"/>
          <w:sz w:val="34"/>
          <w:szCs w:val="34"/>
          <w:rtl/>
        </w:rPr>
        <w:t>بالكذب، وفي الحديث: (إِنَّ الْيَهُودَ قَوْمٌ بُهْتٌ)</w:t>
      </w:r>
      <w:r w:rsidRPr="00E90683">
        <w:rPr>
          <w:rStyle w:val="a4"/>
          <w:rFonts w:ascii="Traditional Arabic" w:hAnsi="Traditional Arabic" w:cs="Traditional Arabic"/>
          <w:b/>
          <w:bCs/>
          <w:sz w:val="34"/>
          <w:szCs w:val="34"/>
          <w:rtl/>
        </w:rPr>
        <w:footnoteReference w:id="60"/>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61"/>
      </w:r>
      <w:r w:rsidRPr="00E90683">
        <w:rPr>
          <w:rFonts w:ascii="Traditional Arabic" w:hAnsi="Traditional Arabic" w:cs="Traditional Arabic"/>
          <w:sz w:val="34"/>
          <w:szCs w:val="34"/>
          <w:rtl/>
        </w:rPr>
        <w:t>.</w:t>
      </w:r>
    </w:p>
    <w:p w14:paraId="71272916" w14:textId="1B46E1A3" w:rsidR="00E90683" w:rsidRPr="00E90683" w:rsidRDefault="00E90683" w:rsidP="00024F48">
      <w:pPr>
        <w:autoSpaceDE w:val="0"/>
        <w:autoSpaceDN w:val="0"/>
        <w:bidi/>
        <w:adjustRightInd w:val="0"/>
        <w:spacing w:after="120"/>
        <w:ind w:firstLine="567"/>
        <w:rPr>
          <w:rFonts w:ascii="Traditional Arabic" w:hAnsi="Traditional Arabic" w:cs="Traditional Arabic"/>
          <w:sz w:val="34"/>
          <w:szCs w:val="34"/>
          <w:rtl/>
        </w:rPr>
      </w:pPr>
      <w:r w:rsidRPr="00E90683">
        <w:rPr>
          <w:rFonts w:ascii="Traditional Arabic" w:hAnsi="Traditional Arabic" w:cs="Traditional Arabic"/>
          <w:sz w:val="34"/>
          <w:szCs w:val="34"/>
          <w:rtl/>
        </w:rPr>
        <w:t>3- ومنه قوله: "والمَعْشَرُ الجماعة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ويجمع على المعاشر كما جاء: (نَحْنُ مَعَاشِرَ الْأَنْبِيَاءِ لَا نُوَرَّثُ)</w:t>
      </w:r>
      <w:r w:rsidRPr="00E90683">
        <w:rPr>
          <w:rStyle w:val="a4"/>
          <w:rFonts w:ascii="Traditional Arabic" w:hAnsi="Traditional Arabic" w:cs="Traditional Arabic"/>
          <w:b/>
          <w:bCs/>
          <w:sz w:val="34"/>
          <w:szCs w:val="34"/>
          <w:rtl/>
        </w:rPr>
        <w:footnoteReference w:id="62"/>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وَقَالَ الْأَفْوَهُ</w:t>
      </w:r>
      <w:r w:rsidRPr="00E90683">
        <w:rPr>
          <w:rStyle w:val="a4"/>
          <w:rFonts w:ascii="Traditional Arabic" w:hAnsi="Traditional Arabic" w:cs="Traditional Arabic"/>
          <w:b/>
          <w:bCs/>
          <w:sz w:val="34"/>
          <w:szCs w:val="34"/>
          <w:rtl/>
        </w:rPr>
        <w:footnoteReference w:id="63"/>
      </w:r>
      <w:r w:rsidRPr="00E90683">
        <w:rPr>
          <w:rFonts w:ascii="Traditional Arabic" w:hAnsi="Traditional Arabic" w:cs="Traditional Arabic"/>
          <w:sz w:val="34"/>
          <w:szCs w:val="34"/>
          <w:rtl/>
        </w:rPr>
        <w:t>:</w:t>
      </w:r>
    </w:p>
    <w:p w14:paraId="0660152D" w14:textId="77777777" w:rsidR="00E90683" w:rsidRPr="00E90683" w:rsidRDefault="00E90683" w:rsidP="00146B7D">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فِينَا مَعَاشِرُ لَنْ يَبْنُوا لِقَوْمِهِمُ *** وَإِنَّ بَني قَومِهِم ما أَفسَدوا عادوا"</w:t>
      </w:r>
      <w:r w:rsidRPr="00E90683">
        <w:rPr>
          <w:rStyle w:val="a4"/>
          <w:rFonts w:ascii="Traditional Arabic" w:hAnsi="Traditional Arabic" w:cs="Traditional Arabic"/>
          <w:b/>
          <w:bCs/>
          <w:sz w:val="34"/>
          <w:szCs w:val="34"/>
          <w:rtl/>
        </w:rPr>
        <w:footnoteReference w:id="64"/>
      </w:r>
      <w:r w:rsidRPr="00E90683">
        <w:rPr>
          <w:rFonts w:ascii="Traditional Arabic" w:hAnsi="Traditional Arabic" w:cs="Traditional Arabic"/>
          <w:sz w:val="34"/>
          <w:szCs w:val="34"/>
          <w:rtl/>
        </w:rPr>
        <w:t>.</w:t>
      </w:r>
    </w:p>
    <w:p w14:paraId="2F190D48" w14:textId="704DB1DB" w:rsidR="00E90683" w:rsidRPr="00E90683" w:rsidRDefault="00E90683" w:rsidP="004A6FA1">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4- وقال عن فتح لام الأمر: "ونقل صاحب (التسهيل) أن فتح لام الأمر لغة، وعن ابنه أن تلك لغة بني سليم. وقال: حكاها الفراء</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وظاهر كلامهما الإطلاق في أن فتح اللام لغة، ونقل صاحب كتاب (الإعراب) وهو أبو الحكم بن عذرة الخضراوي، عن الفراء: أن من العرب من يفتح هذه اللام لفتحة الياء بعدها، قال: فـلا يكــون على هــذا الـفتــــح إِنْ كُسر ما بعـدها أَوْ ضُمَّ. انتهى كلامه. وذلك نحـــــو:</w:t>
      </w:r>
      <w:r w:rsidR="00255A68">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لَيُنْبَذَنَّ</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Style w:val="a4"/>
          <w:rFonts w:ascii="Traditional Arabic" w:hAnsi="Traditional Arabic" w:cs="Traditional Arabic"/>
          <w:sz w:val="34"/>
          <w:szCs w:val="34"/>
          <w:rtl/>
        </w:rPr>
        <w:footnoteReference w:id="65"/>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وَلَتُكْرِمْ زَيْدًا، وَلَيُكْرَمْ عَمْرًا وَخَالِدًا، و(قُومُوا فَلَأُصَلِّ لَكُمْ)</w:t>
      </w:r>
      <w:r w:rsidRPr="00E90683">
        <w:rPr>
          <w:rStyle w:val="a4"/>
          <w:rFonts w:ascii="Traditional Arabic" w:hAnsi="Traditional Arabic" w:cs="Traditional Arabic"/>
          <w:b/>
          <w:bCs/>
          <w:sz w:val="34"/>
          <w:szCs w:val="34"/>
          <w:rtl/>
        </w:rPr>
        <w:footnoteReference w:id="66"/>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67"/>
      </w:r>
      <w:r w:rsidRPr="00E90683">
        <w:rPr>
          <w:rFonts w:ascii="Traditional Arabic" w:hAnsi="Traditional Arabic" w:cs="Traditional Arabic"/>
          <w:sz w:val="34"/>
          <w:szCs w:val="34"/>
          <w:rtl/>
        </w:rPr>
        <w:t>.</w:t>
      </w:r>
    </w:p>
    <w:p w14:paraId="6F1F43E4" w14:textId="46FEA440" w:rsidR="00E90683" w:rsidRPr="00E90683" w:rsidRDefault="00E90683" w:rsidP="00C04A63">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5- وقال عن كسر الكاف وضمها في كلمة كِبْرَهُ من قول الله تعالى: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وَالَّذِي تَوَلَّى كِبْرَهُ مِنْهُمْ</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Fonts w:ascii="Traditional Arabic" w:hAnsi="Traditional Arabic" w:cs="Traditional Arabic"/>
          <w:noProof/>
          <w:position w:val="-18"/>
          <w:sz w:val="34"/>
          <w:szCs w:val="34"/>
          <w:rtl/>
        </w:rPr>
        <w:t>}</w:t>
      </w:r>
      <w:r w:rsidRPr="00E90683">
        <w:rPr>
          <w:rStyle w:val="a4"/>
          <w:rFonts w:ascii="Traditional Arabic" w:hAnsi="Traditional Arabic" w:cs="Traditional Arabic"/>
          <w:b/>
          <w:bCs/>
          <w:sz w:val="34"/>
          <w:szCs w:val="34"/>
          <w:rtl/>
        </w:rPr>
        <w:footnoteReference w:id="68"/>
      </w:r>
      <w:r w:rsidRPr="00E90683">
        <w:rPr>
          <w:rFonts w:ascii="Traditional Arabic" w:hAnsi="Traditional Arabic" w:cs="Traditional Arabic"/>
          <w:sz w:val="34"/>
          <w:szCs w:val="34"/>
          <w:rtl/>
        </w:rPr>
        <w:t>: "وقرأ الجمهور: (كِبْرَهُ) بكسر الكاف</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وقرأ الحسن وعمرة بنت عبد الرحمن والزهري وأبو رجاء ومجاهد وأبو البرهسم والأعمش وحميد وابن أبي عبلة وسفيان الثوري ويزيد بن قطيب ويعقوب والزعفراني وابن مقسم وسورة عن </w:t>
      </w:r>
      <w:r w:rsidRPr="00E90683">
        <w:rPr>
          <w:rFonts w:ascii="Traditional Arabic" w:hAnsi="Traditional Arabic" w:cs="Traditional Arabic"/>
          <w:sz w:val="34"/>
          <w:szCs w:val="34"/>
          <w:rtl/>
        </w:rPr>
        <w:lastRenderedPageBreak/>
        <w:t>الكسائي ومحبوب عن أبي عمرو بضم الكاف، وَالْكِبْرُ وَالْكُبْرُ مصدران لِكَبُرَ الشيء عظم لكن استعمال العرب الضم ليس في السن</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هَذَا كُبْرُ الْقَوْمِ أَيْ كَبِيرُهُمْ سِنًّا أو مكانة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الحديث في قصة حويصة ومحيصة: (الكُبْرَ الكُبْرَ)</w:t>
      </w:r>
      <w:r w:rsidRPr="00E90683">
        <w:rPr>
          <w:rStyle w:val="a4"/>
          <w:rFonts w:ascii="Traditional Arabic" w:hAnsi="Traditional Arabic" w:cs="Traditional Arabic"/>
          <w:b/>
          <w:bCs/>
          <w:sz w:val="34"/>
          <w:szCs w:val="34"/>
          <w:rtl/>
        </w:rPr>
        <w:footnoteReference w:id="69"/>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70"/>
      </w:r>
      <w:r w:rsidRPr="00E90683">
        <w:rPr>
          <w:rFonts w:ascii="Traditional Arabic" w:hAnsi="Traditional Arabic" w:cs="Traditional Arabic"/>
          <w:sz w:val="34"/>
          <w:szCs w:val="34"/>
          <w:rtl/>
        </w:rPr>
        <w:t>.</w:t>
      </w:r>
    </w:p>
    <w:p w14:paraId="1D7C7FA3" w14:textId="77777777" w:rsidR="00E90683" w:rsidRPr="00E90683" w:rsidRDefault="00E90683" w:rsidP="00DD7E9E">
      <w:pPr>
        <w:autoSpaceDE w:val="0"/>
        <w:autoSpaceDN w:val="0"/>
        <w:bidi/>
        <w:adjustRightInd w:val="0"/>
        <w:spacing w:after="480"/>
        <w:ind w:firstLine="567"/>
        <w:rPr>
          <w:rFonts w:ascii="Traditional Arabic" w:hAnsi="Traditional Arabic" w:cs="Traditional Arabic"/>
          <w:sz w:val="34"/>
          <w:szCs w:val="34"/>
        </w:rPr>
      </w:pPr>
      <w:r w:rsidRPr="00E90683">
        <w:rPr>
          <w:rFonts w:ascii="Traditional Arabic" w:hAnsi="Traditional Arabic" w:cs="Traditional Arabic"/>
          <w:sz w:val="34"/>
          <w:szCs w:val="34"/>
          <w:rtl/>
        </w:rPr>
        <w:t>6- قال أبو حيان: "ذَرْ: أمر استغنى غالبا</w:t>
      </w:r>
      <w:r w:rsidRPr="00E90683">
        <w:rPr>
          <w:rStyle w:val="a4"/>
          <w:rFonts w:ascii="Traditional Arabic" w:hAnsi="Traditional Arabic" w:cs="Traditional Arabic"/>
          <w:b/>
          <w:bCs/>
          <w:sz w:val="34"/>
          <w:szCs w:val="34"/>
          <w:rtl/>
        </w:rPr>
        <w:footnoteReference w:id="71"/>
      </w:r>
      <w:r w:rsidRPr="00E90683">
        <w:rPr>
          <w:rFonts w:ascii="Traditional Arabic" w:hAnsi="Traditional Arabic" w:cs="Traditional Arabic"/>
          <w:sz w:val="34"/>
          <w:szCs w:val="34"/>
          <w:rtl/>
        </w:rPr>
        <w:t xml:space="preserve"> عن ماضيه بترك، وفي الحديث: (ذَرُوا الْحَبَشَةَ مَا وَذَرَتْكُمْ)</w:t>
      </w:r>
      <w:r w:rsidRPr="00E90683">
        <w:rPr>
          <w:rStyle w:val="a4"/>
          <w:rFonts w:ascii="Traditional Arabic" w:hAnsi="Traditional Arabic" w:cs="Traditional Arabic"/>
          <w:b/>
          <w:bCs/>
          <w:sz w:val="34"/>
          <w:szCs w:val="34"/>
          <w:rtl/>
        </w:rPr>
        <w:footnoteReference w:id="72"/>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73"/>
      </w:r>
      <w:r w:rsidRPr="00E90683">
        <w:rPr>
          <w:rFonts w:ascii="Traditional Arabic" w:hAnsi="Traditional Arabic" w:cs="Traditional Arabic"/>
          <w:sz w:val="34"/>
          <w:szCs w:val="34"/>
          <w:rtl/>
        </w:rPr>
        <w:t xml:space="preserve">. </w:t>
      </w:r>
    </w:p>
    <w:p w14:paraId="4C3942CB" w14:textId="77777777" w:rsidR="00E90683" w:rsidRPr="00E90683" w:rsidRDefault="00E90683" w:rsidP="00DD7E9E">
      <w:pPr>
        <w:bidi/>
        <w:spacing w:after="120" w:line="276" w:lineRule="auto"/>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 xml:space="preserve">ثالثًا: أحاديث أوردها أبو حيان مستشهداً بها على قضايا دلالية: </w:t>
      </w:r>
    </w:p>
    <w:p w14:paraId="4BC43086" w14:textId="77777777" w:rsidR="00E90683" w:rsidRPr="00E90683" w:rsidRDefault="00E90683" w:rsidP="00DD7E9E">
      <w:pPr>
        <w:keepNext/>
        <w:bidi/>
        <w:spacing w:after="100" w:afterAutospacing="1" w:line="276" w:lineRule="auto"/>
        <w:ind w:firstLine="84"/>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فمن ذلك:</w:t>
      </w:r>
    </w:p>
    <w:p w14:paraId="40866929" w14:textId="1036E6D8" w:rsidR="00E90683" w:rsidRPr="00E90683" w:rsidRDefault="00E90683" w:rsidP="00DD7E9E">
      <w:pPr>
        <w:keepNext/>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1- قال أبو حيان: "فَلْيُلْقِهِ أمر معناه الخبر، وجاء بصيغة الأمر مبالغة إذ الأمر أقطع الأفعال وأوجبها، ومنه قول النبي -صلى الله عليه وسلم-: (قوموا وَقُومُوا فَلَأُصَلِّ لَكُمْ)</w:t>
      </w:r>
      <w:r w:rsidRPr="00E90683">
        <w:rPr>
          <w:rStyle w:val="a4"/>
          <w:rFonts w:ascii="Traditional Arabic" w:hAnsi="Traditional Arabic" w:cs="Traditional Arabic"/>
          <w:b/>
          <w:bCs/>
          <w:sz w:val="34"/>
          <w:szCs w:val="34"/>
          <w:rtl/>
        </w:rPr>
        <w:footnoteReference w:id="74"/>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أخرج الخبر في صيغة الأمر لنفسه مبالغة"</w:t>
      </w:r>
      <w:r w:rsidRPr="00E90683">
        <w:rPr>
          <w:rStyle w:val="a4"/>
          <w:rFonts w:ascii="Traditional Arabic" w:hAnsi="Traditional Arabic" w:cs="Traditional Arabic"/>
          <w:b/>
          <w:bCs/>
          <w:sz w:val="34"/>
          <w:szCs w:val="34"/>
          <w:rtl/>
        </w:rPr>
        <w:footnoteReference w:id="75"/>
      </w:r>
      <w:r w:rsidRPr="00E90683">
        <w:rPr>
          <w:rFonts w:ascii="Traditional Arabic" w:hAnsi="Traditional Arabic" w:cs="Traditional Arabic"/>
          <w:sz w:val="34"/>
          <w:szCs w:val="34"/>
          <w:rtl/>
        </w:rPr>
        <w:t>.</w:t>
      </w:r>
    </w:p>
    <w:p w14:paraId="7F7D139F" w14:textId="07526059" w:rsidR="00E90683" w:rsidRPr="00E90683" w:rsidRDefault="00E90683" w:rsidP="00DD7E9E">
      <w:pPr>
        <w:autoSpaceDE w:val="0"/>
        <w:autoSpaceDN w:val="0"/>
        <w:bidi/>
        <w:adjustRightInd w:val="0"/>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2- وقال: "فَرَطَ: سَبَقَ وتقدم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ومنه الْفَارِطُ الذي يتقدم الواردة وفرس فرط تسبق الخيل انتهى. وقال الشاعر: </w:t>
      </w:r>
    </w:p>
    <w:p w14:paraId="7C66B0C5" w14:textId="77777777" w:rsidR="00E90683" w:rsidRPr="00E90683" w:rsidRDefault="00E90683" w:rsidP="007E1D88">
      <w:pPr>
        <w:autoSpaceDE w:val="0"/>
        <w:autoSpaceDN w:val="0"/>
        <w:bidi/>
        <w:adjustRightInd w:val="0"/>
        <w:spacing w:line="276" w:lineRule="auto"/>
        <w:ind w:firstLine="567"/>
        <w:jc w:val="both"/>
        <w:rPr>
          <w:rFonts w:ascii="Traditional Arabic" w:hAnsi="Traditional Arabic" w:cs="Traditional Arabic"/>
          <w:sz w:val="34"/>
          <w:szCs w:val="34"/>
          <w:rtl/>
        </w:rPr>
      </w:pPr>
    </w:p>
    <w:p w14:paraId="0A987912" w14:textId="77777777" w:rsidR="00E90683" w:rsidRPr="00E90683" w:rsidRDefault="00E90683" w:rsidP="00DD7E9E">
      <w:pPr>
        <w:autoSpaceDE w:val="0"/>
        <w:autoSpaceDN w:val="0"/>
        <w:bidi/>
        <w:adjustRightInd w:val="0"/>
        <w:spacing w:line="276" w:lineRule="auto"/>
        <w:ind w:firstLine="567"/>
        <w:jc w:val="center"/>
        <w:rPr>
          <w:rFonts w:ascii="Traditional Arabic" w:hAnsi="Traditional Arabic" w:cs="Traditional Arabic"/>
          <w:sz w:val="34"/>
          <w:szCs w:val="34"/>
        </w:rPr>
      </w:pPr>
      <w:r w:rsidRPr="00E90683">
        <w:rPr>
          <w:rFonts w:ascii="Traditional Arabic" w:hAnsi="Traditional Arabic" w:cs="Traditional Arabic"/>
          <w:sz w:val="34"/>
          <w:szCs w:val="34"/>
          <w:rtl/>
        </w:rPr>
        <w:t>وَاسْتَعْجَلُونَا وَكَانُوا مِنْ صَحَابَتِنَا *** كَمَا تَقَدَّمَ فُرّاطٌ لِوُرَّادِ</w:t>
      </w:r>
      <w:r w:rsidRPr="00E90683">
        <w:rPr>
          <w:rStyle w:val="a4"/>
          <w:rFonts w:ascii="Traditional Arabic" w:hAnsi="Traditional Arabic" w:cs="Traditional Arabic"/>
          <w:sz w:val="34"/>
          <w:szCs w:val="34"/>
        </w:rPr>
        <w:t xml:space="preserve"> </w:t>
      </w:r>
      <w:r w:rsidRPr="00E90683">
        <w:rPr>
          <w:rStyle w:val="a4"/>
          <w:rFonts w:ascii="Traditional Arabic" w:hAnsi="Traditional Arabic" w:cs="Traditional Arabic"/>
          <w:sz w:val="34"/>
          <w:szCs w:val="34"/>
        </w:rPr>
        <w:footnoteReference w:id="76"/>
      </w:r>
    </w:p>
    <w:p w14:paraId="166952A0" w14:textId="04029F2A" w:rsidR="00E90683" w:rsidRPr="00E90683" w:rsidRDefault="00E90683" w:rsidP="00DD7E9E">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وفي الحديث: (أَنَا فَرَطُكُمْ عَلَى الْحَوْضِ)</w:t>
      </w:r>
      <w:r w:rsidRPr="00E90683">
        <w:rPr>
          <w:rStyle w:val="a4"/>
          <w:rFonts w:ascii="Traditional Arabic" w:hAnsi="Traditional Arabic" w:cs="Traditional Arabic"/>
          <w:b/>
          <w:bCs/>
          <w:sz w:val="34"/>
          <w:szCs w:val="34"/>
          <w:rtl/>
        </w:rPr>
        <w:footnoteReference w:id="77"/>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أي: مُتَقَدِّمُكُمْ وَسَابِقُكُمْ"</w:t>
      </w:r>
      <w:r w:rsidRPr="00E90683">
        <w:rPr>
          <w:rStyle w:val="a4"/>
          <w:rFonts w:ascii="Traditional Arabic" w:hAnsi="Traditional Arabic" w:cs="Traditional Arabic"/>
          <w:b/>
          <w:bCs/>
          <w:sz w:val="34"/>
          <w:szCs w:val="34"/>
          <w:rtl/>
        </w:rPr>
        <w:footnoteReference w:id="78"/>
      </w:r>
      <w:r w:rsidRPr="00E90683">
        <w:rPr>
          <w:rFonts w:ascii="Traditional Arabic" w:hAnsi="Traditional Arabic" w:cs="Traditional Arabic"/>
          <w:sz w:val="34"/>
          <w:szCs w:val="34"/>
          <w:rtl/>
        </w:rPr>
        <w:t>.</w:t>
      </w:r>
    </w:p>
    <w:p w14:paraId="6193889C" w14:textId="5F08E026" w:rsidR="00E90683" w:rsidRPr="00E90683" w:rsidRDefault="00E90683" w:rsidP="00985364">
      <w:pPr>
        <w:bidi/>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3- وقال: "أَلَمْ تَرَ، جرى مجرى التعجب في لسانهم، كما جاء في الحديث: (أَلَمْ تَرَ إِلَى مُجَزِّزٍ!)</w:t>
      </w:r>
      <w:r w:rsidRPr="00E90683">
        <w:rPr>
          <w:rStyle w:val="a4"/>
          <w:rFonts w:ascii="Traditional Arabic" w:hAnsi="Traditional Arabic" w:cs="Traditional Arabic"/>
          <w:b/>
          <w:bCs/>
          <w:sz w:val="34"/>
          <w:szCs w:val="34"/>
          <w:rtl/>
        </w:rPr>
        <w:footnoteReference w:id="79"/>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وذلك في رؤيته أرجل زيد وابنه أسامة، وكان أسودا، فقال: (هَذِهِ الْأَقْدَامُ بَعْضُهَا مِنْ بَعْضٍ)، فدخل رسول الله -صلى الله عليه وسلم- على بعض نسائه، فقال على سبيل التعجب: (أَلَمْ تَرَ إِلَى مُجَزِّزٍ!). وقد جاء هذا اللفظ في القرآن: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أَلَمْ تَرَ إِلَى الَّذِينَ نَافَقُوا</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80"/>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أَلَمْ تَرَ إِلَى الَّذِينَ تَوَلَّوْا قَوْمًا غَضِبَ اللَّهُ عَلَيْهِمْ</w:t>
      </w:r>
      <w:r w:rsidR="00255A68" w:rsidRP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81"/>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أَلَمْ تَرَ إِلَى رَبِّكَ كَيْفَ مَدَّ الظِّلَّ</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82"/>
      </w:r>
      <w:r>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E90683">
        <w:rPr>
          <w:rFonts w:ascii="Traditional Arabic" w:hAnsi="Traditional Arabic" w:cs="Traditional Arabic"/>
          <w:sz w:val="34"/>
          <w:szCs w:val="34"/>
          <w:rtl/>
        </w:rPr>
        <w:t>وقال الشاعر:</w:t>
      </w:r>
    </w:p>
    <w:p w14:paraId="73ECA342" w14:textId="77777777" w:rsidR="00E90683" w:rsidRPr="00E90683" w:rsidRDefault="00E90683" w:rsidP="00DD7E9E">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أَلَمْ تَرَيَانِي كُلَّمَا جِئْتُ طَارِقًا *** وَجَدَتُ بِهَا طِيبًا وَإِنْ لَمْ تُطَيَّبِ)</w:t>
      </w:r>
      <w:r w:rsidRPr="00E90683">
        <w:rPr>
          <w:rStyle w:val="a4"/>
          <w:rFonts w:ascii="Traditional Arabic" w:hAnsi="Traditional Arabic" w:cs="Traditional Arabic"/>
          <w:b/>
          <w:bCs/>
          <w:sz w:val="34"/>
          <w:szCs w:val="34"/>
          <w:rtl/>
        </w:rPr>
        <w:footnoteReference w:id="83"/>
      </w:r>
      <w:r w:rsidRPr="00E90683">
        <w:rPr>
          <w:rFonts w:ascii="Traditional Arabic" w:hAnsi="Traditional Arabic" w:cs="Traditional Arabic"/>
          <w:sz w:val="34"/>
          <w:szCs w:val="34"/>
          <w:rtl/>
        </w:rPr>
        <w:t>.</w:t>
      </w:r>
    </w:p>
    <w:p w14:paraId="58400BF8" w14:textId="21317FBE" w:rsidR="00E90683" w:rsidRPr="00E90683" w:rsidRDefault="00E90683" w:rsidP="00E5525F">
      <w:pPr>
        <w:autoSpaceDE w:val="0"/>
        <w:autoSpaceDN w:val="0"/>
        <w:bidi/>
        <w:adjustRightInd w:val="0"/>
        <w:spacing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4- وقال: "السماء: المظلة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قالوا: لأن المطر ينزل منها إلى السحاب، ويكون على حذف مضاف أي مطر السماء ويكون مدرارا حالا من ذلك المضاف المحذوف. وقيل: السماء المطر</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الحديث: (فِي أَثَرِ سَمَاءٍ كَانَتْ مِنَ اللَّيْلِ)</w:t>
      </w:r>
      <w:r w:rsidRPr="00E90683">
        <w:rPr>
          <w:rStyle w:val="a4"/>
          <w:rFonts w:ascii="Traditional Arabic" w:hAnsi="Traditional Arabic" w:cs="Traditional Arabic"/>
          <w:sz w:val="34"/>
          <w:szCs w:val="34"/>
          <w:rtl/>
        </w:rPr>
        <w:footnoteReference w:id="84"/>
      </w:r>
      <w:r w:rsidRPr="00E90683">
        <w:rPr>
          <w:rFonts w:ascii="Traditional Arabic" w:hAnsi="Traditional Arabic" w:cs="Traditional Arabic"/>
          <w:sz w:val="34"/>
          <w:szCs w:val="34"/>
          <w:rtl/>
        </w:rPr>
        <w:t>، وتقول العرب: ما زلنا نطأ السماء حتى أتيناكم، يريدون المطر</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وقال الشاعر:</w:t>
      </w:r>
    </w:p>
    <w:p w14:paraId="2C17FFA3" w14:textId="77777777" w:rsidR="00E90683" w:rsidRPr="00E90683" w:rsidRDefault="00E90683" w:rsidP="00E5525F">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إِذَا نَزَلَ السَّمَاءَ بأَرْضِ قَوْمٍ *** رَعَيْنَاهُ وَإِنْ كَانُوا غِضَابَا"</w:t>
      </w:r>
      <w:r w:rsidRPr="00E90683">
        <w:rPr>
          <w:rStyle w:val="a4"/>
          <w:rFonts w:ascii="Traditional Arabic" w:hAnsi="Traditional Arabic" w:cs="Traditional Arabic"/>
          <w:b/>
          <w:bCs/>
          <w:sz w:val="34"/>
          <w:szCs w:val="34"/>
          <w:rtl/>
        </w:rPr>
        <w:footnoteReference w:id="85"/>
      </w:r>
      <w:r w:rsidRPr="00E90683">
        <w:rPr>
          <w:rFonts w:ascii="Traditional Arabic" w:hAnsi="Traditional Arabic" w:cs="Traditional Arabic"/>
          <w:sz w:val="34"/>
          <w:szCs w:val="34"/>
          <w:rtl/>
        </w:rPr>
        <w:t>.</w:t>
      </w:r>
    </w:p>
    <w:p w14:paraId="2FB6E230" w14:textId="711A34B9" w:rsidR="00E90683" w:rsidRPr="00E90683" w:rsidRDefault="00E90683" w:rsidP="00896270">
      <w:pPr>
        <w:autoSpaceDE w:val="0"/>
        <w:autoSpaceDN w:val="0"/>
        <w:bidi/>
        <w:adjustRightInd w:val="0"/>
        <w:spacing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5- وقال: "والوطء: الدوس، وعبر به عن الإهلاك بالسيف وغيره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قال الشاعر: وَوَطِئْتَنَا وَطْأً عَلَى حَنَقٍ *** وَطْءَ الْمُقَيَّدِ ثَابِتِ الْهَرَمِ</w:t>
      </w:r>
      <w:r w:rsidRPr="00E90683">
        <w:rPr>
          <w:rStyle w:val="a4"/>
          <w:rFonts w:ascii="Traditional Arabic" w:hAnsi="Traditional Arabic" w:cs="Traditional Arabic"/>
          <w:b/>
          <w:bCs/>
          <w:sz w:val="34"/>
          <w:szCs w:val="34"/>
          <w:rtl/>
        </w:rPr>
        <w:footnoteReference w:id="86"/>
      </w:r>
      <w:r w:rsidRPr="00E90683">
        <w:rPr>
          <w:rFonts w:ascii="Traditional Arabic" w:hAnsi="Traditional Arabic" w:cs="Traditional Arabic"/>
          <w:sz w:val="34"/>
          <w:szCs w:val="34"/>
          <w:rtl/>
        </w:rPr>
        <w:t xml:space="preserve"> </w:t>
      </w:r>
    </w:p>
    <w:p w14:paraId="16101A57" w14:textId="77777777" w:rsidR="00E90683" w:rsidRPr="00E90683" w:rsidRDefault="00E90683" w:rsidP="0059434C">
      <w:pPr>
        <w:autoSpaceDE w:val="0"/>
        <w:autoSpaceDN w:val="0"/>
        <w:bidi/>
        <w:adjustRightInd w:val="0"/>
        <w:spacing w:after="100" w:afterAutospacing="1" w:line="276" w:lineRule="auto"/>
        <w:ind w:hanging="58"/>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وفي الحديث: (اللَّهُمَّ اشْدُدْ وَطْأَتَكَ عَلَى مُضَرَ)</w:t>
      </w:r>
      <w:r w:rsidRPr="00E90683">
        <w:rPr>
          <w:rStyle w:val="a4"/>
          <w:rFonts w:ascii="Traditional Arabic" w:hAnsi="Traditional Arabic" w:cs="Traditional Arabic"/>
          <w:b/>
          <w:bCs/>
          <w:sz w:val="34"/>
          <w:szCs w:val="34"/>
          <w:rtl/>
        </w:rPr>
        <w:footnoteReference w:id="87"/>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88"/>
      </w:r>
      <w:r w:rsidRPr="00E90683">
        <w:rPr>
          <w:rFonts w:ascii="Traditional Arabic" w:hAnsi="Traditional Arabic" w:cs="Traditional Arabic"/>
          <w:sz w:val="34"/>
          <w:szCs w:val="34"/>
          <w:rtl/>
        </w:rPr>
        <w:t>.</w:t>
      </w:r>
    </w:p>
    <w:p w14:paraId="02CF395A" w14:textId="3CAB28C0" w:rsidR="00E90683" w:rsidRPr="00E90683" w:rsidRDefault="00E90683" w:rsidP="000801F6">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 xml:space="preserve">6- وقال: "وباءَ يستعمل في الخير: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لَنُبَوِّئَنَّهُمْ مِنَ الْجَنَّةِ غُرَفًا</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89"/>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وَلَقَدْ بَوَّأْنَا بَنِي إِسْرَائِيلَ مُبَوَّأَ صِدْقٍ</w:t>
      </w:r>
      <w:r w:rsidR="00255A68" w:rsidRPr="00255A68">
        <w:rPr>
          <w:rFonts w:ascii="Traditional Arabic" w:hAnsi="Traditional Arabic" w:cs="Traditional Arabic"/>
          <w:sz w:val="34"/>
          <w:szCs w:val="34"/>
          <w:rtl/>
        </w:rPr>
        <w:t xml:space="preserve"> ﴾</w:t>
      </w:r>
      <w:r w:rsidRPr="00E90683">
        <w:rPr>
          <w:rStyle w:val="a4"/>
          <w:rFonts w:ascii="Traditional Arabic" w:hAnsi="Traditional Arabic" w:cs="Traditional Arabic"/>
          <w:sz w:val="34"/>
          <w:szCs w:val="34"/>
          <w:rtl/>
        </w:rPr>
        <w:footnoteReference w:id="90"/>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الشر: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وَبَاءُوا بِغَضَبٍ مِنَ اللَّهِ</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Style w:val="a4"/>
          <w:rFonts w:ascii="Traditional Arabic" w:hAnsi="Traditional Arabic" w:cs="Traditional Arabic"/>
          <w:sz w:val="34"/>
          <w:szCs w:val="34"/>
          <w:rtl/>
        </w:rPr>
        <w:footnoteReference w:id="91"/>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أَنْ تَبُوءَ بِإِثْمِي وَإِثْمِكَ</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Style w:val="a4"/>
          <w:rFonts w:ascii="Traditional Arabic" w:hAnsi="Traditional Arabic" w:cs="Traditional Arabic"/>
          <w:sz w:val="34"/>
          <w:szCs w:val="34"/>
          <w:rtl/>
        </w:rPr>
        <w:footnoteReference w:id="92"/>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وقد جاء استعمال المعنيين في الحديث: (أَبُوءُ بِنِعْمَتِكَ عَلَيَّ وَأَبُوءُ بِذَنْبِي)</w:t>
      </w:r>
      <w:r w:rsidRPr="00E90683">
        <w:rPr>
          <w:rStyle w:val="a4"/>
          <w:rFonts w:ascii="Traditional Arabic" w:hAnsi="Traditional Arabic" w:cs="Traditional Arabic"/>
          <w:b/>
          <w:bCs/>
          <w:sz w:val="34"/>
          <w:szCs w:val="34"/>
          <w:rtl/>
        </w:rPr>
        <w:footnoteReference w:id="93"/>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94"/>
      </w:r>
      <w:r w:rsidRPr="00E90683">
        <w:rPr>
          <w:rFonts w:ascii="Traditional Arabic" w:hAnsi="Traditional Arabic" w:cs="Traditional Arabic"/>
          <w:sz w:val="34"/>
          <w:szCs w:val="34"/>
          <w:rtl/>
        </w:rPr>
        <w:t>.</w:t>
      </w:r>
    </w:p>
    <w:p w14:paraId="62D7D895" w14:textId="200A5782" w:rsidR="00E90683" w:rsidRPr="00E90683" w:rsidRDefault="00E90683" w:rsidP="00670F57">
      <w:pPr>
        <w:autoSpaceDE w:val="0"/>
        <w:autoSpaceDN w:val="0"/>
        <w:bidi/>
        <w:adjustRightInd w:val="0"/>
        <w:spacing w:line="276" w:lineRule="auto"/>
        <w:ind w:firstLine="567"/>
        <w:jc w:val="both"/>
        <w:rPr>
          <w:rFonts w:ascii="Traditional Arabic" w:hAnsi="Traditional Arabic" w:cs="Traditional Arabic"/>
          <w:sz w:val="34"/>
          <w:szCs w:val="34"/>
        </w:rPr>
      </w:pPr>
      <w:r w:rsidRPr="00E90683">
        <w:rPr>
          <w:rFonts w:ascii="Traditional Arabic" w:hAnsi="Traditional Arabic" w:cs="Traditional Arabic"/>
          <w:sz w:val="34"/>
          <w:szCs w:val="34"/>
          <w:rtl/>
        </w:rPr>
        <w:t>7- وقال: "النَّتْقُ: الجذب بشدة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وفسره بعضهم بغايته وهو القلع</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وتقول العرب: نَتَقْتُ الزُّبْدَةَ من فم القربة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وَالنَّاتِقُ الرحم التي تُقْلِعُ الولد من الرَّجُل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وقال النَّابِغَةُ:</w:t>
      </w:r>
    </w:p>
    <w:p w14:paraId="0D9CB064" w14:textId="77777777" w:rsidR="00E90683" w:rsidRPr="00E90683" w:rsidRDefault="00E90683" w:rsidP="00896270">
      <w:pPr>
        <w:autoSpaceDE w:val="0"/>
        <w:autoSpaceDN w:val="0"/>
        <w:bidi/>
        <w:adjustRightInd w:val="0"/>
        <w:spacing w:after="120" w:line="276" w:lineRule="auto"/>
        <w:ind w:firstLine="567"/>
        <w:jc w:val="center"/>
        <w:rPr>
          <w:rFonts w:ascii="Traditional Arabic" w:hAnsi="Traditional Arabic" w:cs="Traditional Arabic"/>
          <w:sz w:val="34"/>
          <w:szCs w:val="34"/>
        </w:rPr>
      </w:pPr>
      <w:r w:rsidRPr="00E90683">
        <w:rPr>
          <w:rFonts w:ascii="Traditional Arabic" w:hAnsi="Traditional Arabic" w:cs="Traditional Arabic"/>
          <w:sz w:val="34"/>
          <w:szCs w:val="34"/>
          <w:rtl/>
        </w:rPr>
        <w:t>لَمْ يُحْرَمُوا حُسْنَ الْفِدَاءِ وَأُمُّهُمْ *** طَفَحَتْ عَلَيْكَ بِنَاتِقٍ مِذْكَارِ</w:t>
      </w:r>
      <w:r w:rsidRPr="00E90683">
        <w:rPr>
          <w:rStyle w:val="a4"/>
          <w:rFonts w:ascii="Traditional Arabic" w:hAnsi="Traditional Arabic" w:cs="Traditional Arabic"/>
          <w:b/>
          <w:bCs/>
          <w:sz w:val="34"/>
          <w:szCs w:val="34"/>
          <w:rtl/>
        </w:rPr>
        <w:footnoteReference w:id="95"/>
      </w:r>
    </w:p>
    <w:p w14:paraId="4F2791CB" w14:textId="5EB6DFA8" w:rsidR="00E90683" w:rsidRPr="00E90683" w:rsidRDefault="00E90683" w:rsidP="00695248">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وفي الحديث: (عَلَيْكُمْ بِزَوَاجِ الْأَبْكَارِ؛ فَإِنَّهُنَّ أَنْتَقُ أَرْحَامًا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وَأَطْيَبُ أَفْوَاهًا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وَأَرْضَى بِالْيَسِيرِ)</w:t>
      </w:r>
      <w:r w:rsidRPr="00E90683">
        <w:rPr>
          <w:rStyle w:val="a4"/>
          <w:rFonts w:ascii="Traditional Arabic" w:hAnsi="Traditional Arabic" w:cs="Traditional Arabic"/>
          <w:b/>
          <w:bCs/>
          <w:sz w:val="34"/>
          <w:szCs w:val="34"/>
          <w:rtl/>
        </w:rPr>
        <w:footnoteReference w:id="96"/>
      </w:r>
      <w:r w:rsidRPr="00E90683">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97"/>
      </w:r>
      <w:r w:rsidRPr="00E90683">
        <w:rPr>
          <w:rFonts w:ascii="Traditional Arabic" w:hAnsi="Traditional Arabic" w:cs="Traditional Arabic"/>
          <w:sz w:val="34"/>
          <w:szCs w:val="34"/>
          <w:rtl/>
        </w:rPr>
        <w:t>.</w:t>
      </w:r>
    </w:p>
    <w:p w14:paraId="3C10EBB1" w14:textId="77777777" w:rsidR="00E90683" w:rsidRPr="00E90683" w:rsidRDefault="00E90683" w:rsidP="006A57FE">
      <w:pPr>
        <w:bidi/>
        <w:spacing w:after="100" w:afterAutospacing="1"/>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وبهذه الأمثلة المختلفة من الأحاديث التي استشهد بها أبو حيان في كتابه (البحر المحيط) في عدة مسائل نحوية وصرفية ودلالية يمكن أن يؤكد الباحث ما ذهب إليه فخر الدين قباوة من أن أبا حيان مر بمرحلتين في قضية الاستشهاد بالحديث النبوي</w:t>
      </w:r>
      <w:r w:rsidRPr="00E90683">
        <w:rPr>
          <w:rStyle w:val="a4"/>
          <w:rFonts w:ascii="Traditional Arabic" w:hAnsi="Traditional Arabic" w:cs="Traditional Arabic"/>
          <w:b/>
          <w:bCs/>
          <w:sz w:val="34"/>
          <w:szCs w:val="34"/>
          <w:rtl/>
        </w:rPr>
        <w:footnoteReference w:id="98"/>
      </w:r>
      <w:r w:rsidRPr="00E90683">
        <w:rPr>
          <w:rFonts w:ascii="Traditional Arabic" w:hAnsi="Traditional Arabic" w:cs="Traditional Arabic"/>
          <w:sz w:val="34"/>
          <w:szCs w:val="34"/>
          <w:rtl/>
        </w:rPr>
        <w:t xml:space="preserve">. </w:t>
      </w:r>
    </w:p>
    <w:p w14:paraId="702EC20F" w14:textId="77777777" w:rsidR="00E90683" w:rsidRPr="00E90683" w:rsidRDefault="00E90683" w:rsidP="000071A2">
      <w:pPr>
        <w:bidi/>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ويرى الباحث أن هاتين المرحلتين كانت على النحو الآتي:</w:t>
      </w:r>
    </w:p>
    <w:p w14:paraId="4CD7B4B5" w14:textId="5E1D618D" w:rsidR="00E90683" w:rsidRPr="00E90683" w:rsidRDefault="00E90683" w:rsidP="007E1D88">
      <w:pPr>
        <w:autoSpaceDE w:val="0"/>
        <w:autoSpaceDN w:val="0"/>
        <w:bidi/>
        <w:adjustRightInd w:val="0"/>
        <w:spacing w:after="120"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المرحلة الأولى: مرحلة المنع من الاستشهاد بالحديث</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وهو ما قرره نظريًا وعمليًا في كتابه (التذييل والتكميل).</w:t>
      </w:r>
    </w:p>
    <w:p w14:paraId="0A3C55F4" w14:textId="01D06EE7" w:rsidR="00E90683" w:rsidRPr="00E90683" w:rsidRDefault="00E90683" w:rsidP="007E1D88">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المرحلة الثانية: مرحلة الاستشهاد بالحديث النبوي في القضايا اللغوية النحوية والصرفية والدلالية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وهو ما قرره عمليًا ابتداءً بكتابه (البحر المحيط)</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إذ استشهد بعددٍ لا بأس به من الأحاديث النبوية الشريفة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ولم يكن </w:t>
      </w:r>
      <w:r w:rsidRPr="00E90683">
        <w:rPr>
          <w:rFonts w:ascii="Traditional Arabic" w:hAnsi="Traditional Arabic" w:cs="Traditional Arabic"/>
          <w:sz w:val="34"/>
          <w:szCs w:val="34"/>
          <w:rtl/>
        </w:rPr>
        <w:lastRenderedPageBreak/>
        <w:t>ذلك من باب الاستئناس والتمثيل فقط</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بل أوردها محتجًا بها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وأحيانًا يوردها شاهداً واحداً على المسألة التي يقررها. </w:t>
      </w:r>
    </w:p>
    <w:p w14:paraId="47BA2F15" w14:textId="3EC86933" w:rsidR="00E90683" w:rsidRPr="00E90683" w:rsidRDefault="00E90683" w:rsidP="004C6841">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كما أن أبا حيان لم يردَّ على نحويٍ واحدٍ نقل عنه استشهاده بحديث نبوي في كتابه (البحر المحيط) كما فعل في ردوده الكثيرة على ابن مالك في (التذييل)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بل كان ينقل كلام النحويين وما استشهدوا به من أحاديث نبوية دون تعقبٍ أو نقد لهم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ولم يردَّ رأي نحويٍ بردِّ استشهاده بالحديث رغم أن أبا حيان معروفٌ بكثرة التعقبات والاعتراضات على النحويين قبله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حتى ألفت في تعقباته واعتراضاته على النحويين رسائل جامعية عدة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وفي سكوته عنهم في كتابه (البحر المحيط) تقرير لاستشهادهم بالحديث النبوي. </w:t>
      </w:r>
    </w:p>
    <w:p w14:paraId="4CAD105F" w14:textId="351FDE06" w:rsidR="00E90683" w:rsidRPr="00E90683" w:rsidRDefault="00E90683" w:rsidP="0043377A">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ونجده أحيانا يتأول هذه الأحاديث تأولاً نحويًا دون أن يردها بزعم روايتها بالمعنى كما كان صنيعه مع ابن مالك</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فحين نقل اعتراض ابن عطية على قول أبي علي: "إنَّ أَسْرَعَ</w:t>
      </w:r>
      <w:r w:rsidRPr="00E90683">
        <w:rPr>
          <w:rStyle w:val="a4"/>
          <w:rFonts w:ascii="Traditional Arabic" w:hAnsi="Traditional Arabic" w:cs="Traditional Arabic"/>
          <w:b/>
          <w:bCs/>
          <w:sz w:val="34"/>
          <w:szCs w:val="34"/>
          <w:rtl/>
        </w:rPr>
        <w:footnoteReference w:id="99"/>
      </w:r>
      <w:r w:rsidRPr="00E90683">
        <w:rPr>
          <w:rFonts w:ascii="Traditional Arabic" w:hAnsi="Traditional Arabic" w:cs="Traditional Arabic"/>
          <w:sz w:val="34"/>
          <w:szCs w:val="34"/>
          <w:rtl/>
        </w:rPr>
        <w:t xml:space="preserve"> مِنْ سَرَعَ، ولا يكون من أَسْرَعَ يُسْرِعُ، ولو كان من أَسْرَعَ لكان شاذا"</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قال ابن عطية: "وقد قال رسول الله -صلى الله عليه وسلم- في نار جهنم: (لَهِيَ أَسْوَدُ مِنَ الْقَارِ)</w:t>
      </w:r>
      <w:r w:rsidRPr="00E90683">
        <w:rPr>
          <w:rStyle w:val="a4"/>
          <w:rFonts w:ascii="Traditional Arabic" w:hAnsi="Traditional Arabic" w:cs="Traditional Arabic"/>
          <w:b/>
          <w:bCs/>
          <w:sz w:val="34"/>
          <w:szCs w:val="34"/>
          <w:rtl/>
        </w:rPr>
        <w:footnoteReference w:id="100"/>
      </w:r>
      <w:r w:rsidRPr="00E90683">
        <w:rPr>
          <w:rFonts w:ascii="Traditional Arabic" w:hAnsi="Traditional Arabic" w:cs="Traditional Arabic"/>
          <w:sz w:val="34"/>
          <w:szCs w:val="34"/>
          <w:rtl/>
        </w:rPr>
        <w:t xml:space="preserve"> وما حفظ للنبي -صلى الله عليه وسلم- فليس بشاذ"</w:t>
      </w:r>
      <w:r w:rsidRPr="00E90683">
        <w:rPr>
          <w:rStyle w:val="a4"/>
          <w:rFonts w:ascii="Traditional Arabic" w:hAnsi="Traditional Arabic" w:cs="Traditional Arabic"/>
          <w:b/>
          <w:bCs/>
          <w:sz w:val="34"/>
          <w:szCs w:val="34"/>
          <w:rtl/>
        </w:rPr>
        <w:footnoteReference w:id="101"/>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عقَّب أبو حيان عليه بقوله: "أما تنظير أسود من القار بأسرع ففاسد؛ لأن أَسْوَدُ ليس فعله على وزن أَفْعَلَ، وإنما هو على وزن فَعُلَ نحو سَوُدَ فهو أَسْوَدُ، ولم يمتنع التعجب ولا بناء أفعل التفضيل عند البصريين من نحو: سَوُدَ وَحَمُرَ وَأَدُمَ إلا لكونه لونا، وقد أجاز ذلك بعض الكوفيين في الألوان مطلقا، وبعضهم في السواد والبياض فقط"</w:t>
      </w:r>
      <w:r w:rsidRPr="00E90683">
        <w:rPr>
          <w:rStyle w:val="a4"/>
          <w:rFonts w:ascii="Traditional Arabic" w:hAnsi="Traditional Arabic" w:cs="Traditional Arabic"/>
          <w:b/>
          <w:bCs/>
          <w:sz w:val="34"/>
          <w:szCs w:val="34"/>
          <w:rtl/>
        </w:rPr>
        <w:footnoteReference w:id="102"/>
      </w:r>
      <w:r w:rsidRPr="00E90683">
        <w:rPr>
          <w:rFonts w:ascii="Traditional Arabic" w:hAnsi="Traditional Arabic" w:cs="Traditional Arabic"/>
          <w:sz w:val="34"/>
          <w:szCs w:val="34"/>
          <w:rtl/>
        </w:rPr>
        <w:t>.</w:t>
      </w:r>
    </w:p>
    <w:p w14:paraId="2659DAE3" w14:textId="5649F894" w:rsidR="00E90683" w:rsidRPr="00E90683" w:rsidRDefault="00E90683" w:rsidP="001F4F69">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ومما يرجح أن هذه هي المرحلة الأخيرة والتي استقر رأي أبي حيان فيها فيما يتعلق بالاستشهاد بالحديث النبوي أن كتابه (البحر المحيط) قد ألفه متأخراً على كتابه (التذييل والتكميل)</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وقد أشار إلى كتابه هذا في عددٍ من المواضع</w:t>
      </w:r>
      <w:r w:rsidRPr="00E90683">
        <w:rPr>
          <w:rStyle w:val="a4"/>
          <w:rFonts w:ascii="Traditional Arabic" w:hAnsi="Traditional Arabic" w:cs="Traditional Arabic"/>
          <w:b/>
          <w:bCs/>
          <w:sz w:val="34"/>
          <w:szCs w:val="34"/>
          <w:rtl/>
        </w:rPr>
        <w:footnoteReference w:id="103"/>
      </w:r>
      <w:r w:rsidRPr="00E90683">
        <w:rPr>
          <w:rFonts w:ascii="Traditional Arabic" w:hAnsi="Traditional Arabic" w:cs="Traditional Arabic"/>
          <w:sz w:val="34"/>
          <w:szCs w:val="34"/>
          <w:rtl/>
        </w:rPr>
        <w:t xml:space="preserve">. </w:t>
      </w:r>
    </w:p>
    <w:p w14:paraId="602F1027" w14:textId="57841F86" w:rsidR="00E90683" w:rsidRPr="00E90683" w:rsidRDefault="00E90683" w:rsidP="0043377A">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وأما كتابه (ارتشاف الضرب) فقد ألفه أبو حيان متأخراً على كتابه (البحر المحيط) إذ لم يشر إليه ولا مرةً واحدة في بحره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وقد بينا سابقًا عن بعض الباحثين كثرة استشهاد أبي حيان بالحديث النبوي في مسائل النحو في كتابه (الارتشاف) وتحيرهم من فعله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حتى زعم بعضهم أن "هذا يتناقض</w:t>
      </w:r>
      <w:r w:rsidRPr="00E90683">
        <w:rPr>
          <w:rFonts w:ascii="Traditional Arabic" w:hAnsi="Traditional Arabic" w:cs="Traditional Arabic"/>
          <w:sz w:val="34"/>
          <w:szCs w:val="34"/>
        </w:rPr>
        <w:t xml:space="preserve"> </w:t>
      </w:r>
      <w:r w:rsidRPr="00E90683">
        <w:rPr>
          <w:rFonts w:ascii="Traditional Arabic" w:hAnsi="Traditional Arabic" w:cs="Traditional Arabic"/>
          <w:sz w:val="34"/>
          <w:szCs w:val="34"/>
          <w:rtl/>
        </w:rPr>
        <w:t>مع</w:t>
      </w:r>
      <w:r w:rsidRPr="00E90683">
        <w:rPr>
          <w:rFonts w:ascii="Traditional Arabic" w:hAnsi="Traditional Arabic" w:cs="Traditional Arabic"/>
          <w:sz w:val="34"/>
          <w:szCs w:val="34"/>
        </w:rPr>
        <w:t xml:space="preserve"> </w:t>
      </w:r>
      <w:r w:rsidRPr="00E90683">
        <w:rPr>
          <w:rFonts w:ascii="Traditional Arabic" w:hAnsi="Traditional Arabic" w:cs="Traditional Arabic"/>
          <w:sz w:val="34"/>
          <w:szCs w:val="34"/>
          <w:rtl/>
        </w:rPr>
        <w:t>منعه</w:t>
      </w:r>
      <w:r w:rsidRPr="00E90683">
        <w:rPr>
          <w:rFonts w:ascii="Traditional Arabic" w:hAnsi="Traditional Arabic" w:cs="Traditional Arabic"/>
          <w:sz w:val="34"/>
          <w:szCs w:val="34"/>
        </w:rPr>
        <w:t xml:space="preserve"> </w:t>
      </w:r>
      <w:r w:rsidRPr="00E90683">
        <w:rPr>
          <w:rFonts w:ascii="Traditional Arabic" w:hAnsi="Traditional Arabic" w:cs="Traditional Arabic"/>
          <w:sz w:val="34"/>
          <w:szCs w:val="34"/>
          <w:rtl/>
        </w:rPr>
        <w:t>الاستشهاد</w:t>
      </w:r>
      <w:r w:rsidRPr="00E90683">
        <w:rPr>
          <w:rFonts w:ascii="Traditional Arabic" w:hAnsi="Traditional Arabic" w:cs="Traditional Arabic"/>
          <w:sz w:val="34"/>
          <w:szCs w:val="34"/>
        </w:rPr>
        <w:t xml:space="preserve"> </w:t>
      </w:r>
      <w:r w:rsidRPr="00E90683">
        <w:rPr>
          <w:rFonts w:ascii="Traditional Arabic" w:hAnsi="Traditional Arabic" w:cs="Traditional Arabic"/>
          <w:sz w:val="34"/>
          <w:szCs w:val="34"/>
          <w:rtl/>
        </w:rPr>
        <w:t>به"</w:t>
      </w:r>
      <w:r w:rsidRPr="00E90683">
        <w:rPr>
          <w:rStyle w:val="a4"/>
          <w:rFonts w:ascii="Traditional Arabic" w:hAnsi="Traditional Arabic" w:cs="Traditional Arabic"/>
          <w:sz w:val="34"/>
          <w:szCs w:val="34"/>
          <w:rtl/>
        </w:rPr>
        <w:t xml:space="preserve"> </w:t>
      </w:r>
      <w:r w:rsidRPr="00E90683">
        <w:rPr>
          <w:rStyle w:val="a4"/>
          <w:rFonts w:ascii="Traditional Arabic" w:hAnsi="Traditional Arabic" w:cs="Traditional Arabic"/>
          <w:b/>
          <w:bCs/>
          <w:sz w:val="34"/>
          <w:szCs w:val="34"/>
          <w:rtl/>
        </w:rPr>
        <w:footnoteReference w:id="104"/>
      </w:r>
      <w:r w:rsidRPr="00E90683">
        <w:rPr>
          <w:rFonts w:ascii="Traditional Arabic" w:hAnsi="Traditional Arabic" w:cs="Traditional Arabic"/>
          <w:sz w:val="34"/>
          <w:szCs w:val="34"/>
          <w:rtl/>
        </w:rPr>
        <w:t xml:space="preserve">. </w:t>
      </w:r>
    </w:p>
    <w:p w14:paraId="088B9245" w14:textId="2CD6C5B4" w:rsidR="00E90683" w:rsidRPr="00E90683" w:rsidRDefault="00E90683" w:rsidP="00966FAA">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ويبدو أن ما في (ارتشاف الضرب) من كثرة الاستشهاد بالحديث النبوي هي المرحلة الأخيرة التي استقر عليها أبو حيان في هذه المسألة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والتي كانت بدايتها في كتابه (البحر المحيط)</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وإن لم يصرح بذلك قولاً لكنَّ فعله يدل على ذلك.</w:t>
      </w:r>
    </w:p>
    <w:p w14:paraId="6D771C55" w14:textId="2166D7CE" w:rsidR="00E90683" w:rsidRPr="00E90683" w:rsidRDefault="00E90683" w:rsidP="00FB26DE">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وإن تعدد الأقوال في المسألة الواحدة أمر شُهر به كثيرٌ من النحويين، نجد ذلك عند الأخفش، والمُبرِّد، وابن السَّرَّاج، وأبي عليٍّ الفارسي، وابن مالك، وابن هشام، وغيرهم</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ولا يلزم حين يتبنى النحوي قولاً جديداً أن يصرح بتراجعه عن قوله القديم.</w:t>
      </w:r>
    </w:p>
    <w:p w14:paraId="0D86DCB9" w14:textId="046E2112" w:rsidR="00E90683" w:rsidRPr="00E90683" w:rsidRDefault="00E90683" w:rsidP="00FB26DE">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وأبو حيان كغيره من النحويين له مسائل نحوية تعددت فيها أراؤه</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نمثل لذلك بمسألتين:</w:t>
      </w:r>
    </w:p>
    <w:p w14:paraId="09CE51CB" w14:textId="77777777" w:rsidR="00E90683" w:rsidRPr="00E90683" w:rsidRDefault="00E90683" w:rsidP="003924CE">
      <w:pPr>
        <w:autoSpaceDE w:val="0"/>
        <w:autoSpaceDN w:val="0"/>
        <w:bidi/>
        <w:adjustRightInd w:val="0"/>
        <w:spacing w:after="120" w:line="276" w:lineRule="auto"/>
        <w:ind w:hanging="58"/>
        <w:jc w:val="both"/>
        <w:rPr>
          <w:rFonts w:ascii="Traditional Arabic" w:hAnsi="Traditional Arabic" w:cs="Traditional Arabic"/>
          <w:sz w:val="34"/>
          <w:szCs w:val="34"/>
          <w:rtl/>
        </w:rPr>
      </w:pPr>
      <w:r w:rsidRPr="00E90683">
        <w:rPr>
          <w:rFonts w:ascii="Traditional Arabic" w:hAnsi="Traditional Arabic" w:cs="Traditional Arabic"/>
          <w:b/>
          <w:bCs/>
          <w:sz w:val="34"/>
          <w:szCs w:val="34"/>
          <w:rtl/>
        </w:rPr>
        <w:t>المسألة الأولى: رأيه في الإعراب المقدَّر:</w:t>
      </w:r>
    </w:p>
    <w:p w14:paraId="4B248F25" w14:textId="466927A4" w:rsidR="00E90683" w:rsidRPr="00E90683" w:rsidRDefault="00E90683" w:rsidP="00DB34E1">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فالمشهور أن الفعل المعتلَّ بالواو تقدَّر فيه الضمة وتظهر عليه الفتحة، لكن ذكر أبو حيان لغةً لبعض العرب يقدِّرون الفتحة كذلك استثقالاً ووجَّه بها إحدى القراءات القرآنية</w:t>
      </w:r>
      <w:r>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فعند قوله تعالى: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أَوْ يَعْفُوَ الَّذِي بِيَدِهِ عُقْدَةُ النِّكَاحِ</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Style w:val="a4"/>
          <w:rFonts w:ascii="Traditional Arabic" w:hAnsi="Traditional Arabic" w:cs="Traditional Arabic"/>
          <w:b/>
          <w:bCs/>
          <w:sz w:val="34"/>
          <w:szCs w:val="34"/>
          <w:rtl/>
        </w:rPr>
        <w:footnoteReference w:id="105"/>
      </w:r>
      <w:r w:rsidRPr="00E90683">
        <w:rPr>
          <w:rFonts w:ascii="Traditional Arabic" w:hAnsi="Traditional Arabic" w:cs="Traditional Arabic"/>
          <w:sz w:val="34"/>
          <w:szCs w:val="34"/>
          <w:rtl/>
        </w:rPr>
        <w:t xml:space="preserve"> قال أبو حيان: "وقرأ الحسن </w:t>
      </w:r>
      <w:r w:rsidR="00255A68" w:rsidRPr="00255A68">
        <w:rPr>
          <w:rFonts w:ascii="Traditional Arabic" w:hAnsi="Traditional Arabic" w:cs="Traditional Arabic"/>
          <w:sz w:val="34"/>
          <w:szCs w:val="34"/>
          <w:rtl/>
        </w:rPr>
        <w:t>﴿</w:t>
      </w:r>
      <w:r w:rsidR="00255A68">
        <w:rPr>
          <w:rFonts w:ascii="Traditional Arabic" w:hAnsi="Traditional Arabic" w:cs="Traditional Arabic"/>
          <w:sz w:val="34"/>
          <w:szCs w:val="34"/>
          <w:rtl/>
        </w:rPr>
        <w:t xml:space="preserve"> </w:t>
      </w:r>
      <w:r w:rsidRPr="00255A68">
        <w:rPr>
          <w:rFonts w:ascii="Traditional Arabic" w:hAnsi="Traditional Arabic" w:cs="Traditional Arabic"/>
          <w:color w:val="008000"/>
          <w:sz w:val="34"/>
          <w:szCs w:val="34"/>
          <w:rtl/>
        </w:rPr>
        <w:t>أَوْ يَعْفُو</w:t>
      </w:r>
      <w:r w:rsidR="00255A68">
        <w:rPr>
          <w:rFonts w:ascii="Traditional Arabic" w:hAnsi="Traditional Arabic" w:cs="Traditional Arabic"/>
          <w:color w:val="008000"/>
          <w:sz w:val="34"/>
          <w:szCs w:val="34"/>
          <w:rtl/>
        </w:rPr>
        <w:t xml:space="preserve"> </w:t>
      </w:r>
      <w:r w:rsidR="00255A68" w:rsidRPr="00255A68">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بتسكين الواو، فتسقط في الوصل؛ لالتقائها ساكنةً مع الساكن بعده، فإذا وقفتَ أثبتها، وفعل ذلك استثقالاً للفتحة في حرف العلَّة، فتقدَّر الفتحة فيها كما تقدَّر في الألف، في نحو: (لَنْ يَخْشَى)، وأكثر العرب على استخفاف الفتحة في الواو والياء، نحو: (لَنْ يَرْمِيَ)، و(وَلَنْ يَغْزُوَ)"</w:t>
      </w:r>
      <w:r w:rsidRPr="00E90683">
        <w:rPr>
          <w:rStyle w:val="a4"/>
          <w:rFonts w:ascii="Traditional Arabic" w:hAnsi="Traditional Arabic" w:cs="Traditional Arabic"/>
          <w:b/>
          <w:bCs/>
          <w:sz w:val="34"/>
          <w:szCs w:val="34"/>
          <w:rtl/>
        </w:rPr>
        <w:footnoteReference w:id="106"/>
      </w:r>
      <w:r w:rsidRPr="00E90683">
        <w:rPr>
          <w:rFonts w:ascii="Traditional Arabic" w:hAnsi="Traditional Arabic" w:cs="Traditional Arabic"/>
          <w:sz w:val="34"/>
          <w:szCs w:val="34"/>
          <w:rtl/>
        </w:rPr>
        <w:t>.</w:t>
      </w:r>
    </w:p>
    <w:p w14:paraId="54945356" w14:textId="77777777" w:rsidR="00E90683" w:rsidRPr="00E90683" w:rsidRDefault="00E90683" w:rsidP="00FB26DE">
      <w:pPr>
        <w:bidi/>
        <w:spacing w:after="100" w:afterAutospacing="1"/>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lastRenderedPageBreak/>
        <w:t>لكنه كان قد ذهب في (التذييل والتكميل) إلى أن هذا مذهبٌ مخالفٌ لما عليه الجمهور، وأنه لا يجوز إلا في الضرورة الشعرية، فيقول: "وتقدير الفتحة في منصوب هذا المنقوص من الضرائر الحسنة عند جمهور النحويين، وزعم أبو حاتم أن ذلك لغة فصيحة... وما ذهب إليه المصنف هو جنوح إلى مذهب أبي حاتم، وترك جادة ما عليه الجمهور بأن هذا كله من ضرائر الشعر الحسنة"</w:t>
      </w:r>
      <w:r w:rsidRPr="00E90683">
        <w:rPr>
          <w:rStyle w:val="a4"/>
          <w:rFonts w:ascii="Traditional Arabic" w:hAnsi="Traditional Arabic" w:cs="Traditional Arabic"/>
          <w:sz w:val="34"/>
          <w:szCs w:val="34"/>
          <w:rtl/>
        </w:rPr>
        <w:footnoteReference w:id="107"/>
      </w:r>
      <w:r w:rsidRPr="00E90683">
        <w:rPr>
          <w:rFonts w:ascii="Traditional Arabic" w:hAnsi="Traditional Arabic" w:cs="Traditional Arabic"/>
          <w:sz w:val="34"/>
          <w:szCs w:val="34"/>
          <w:rtl/>
        </w:rPr>
        <w:t>.</w:t>
      </w:r>
    </w:p>
    <w:p w14:paraId="594DDC5D" w14:textId="77777777" w:rsidR="00E90683" w:rsidRPr="00E90683" w:rsidRDefault="00E90683" w:rsidP="00A834F4">
      <w:pPr>
        <w:keepNext/>
        <w:autoSpaceDE w:val="0"/>
        <w:autoSpaceDN w:val="0"/>
        <w:bidi/>
        <w:adjustRightInd w:val="0"/>
        <w:spacing w:after="120" w:line="276" w:lineRule="auto"/>
        <w:ind w:hanging="58"/>
        <w:jc w:val="both"/>
        <w:rPr>
          <w:rFonts w:ascii="Traditional Arabic" w:hAnsi="Traditional Arabic" w:cs="Traditional Arabic"/>
          <w:b/>
          <w:bCs/>
          <w:sz w:val="34"/>
          <w:szCs w:val="34"/>
          <w:rtl/>
        </w:rPr>
      </w:pPr>
      <w:r w:rsidRPr="00E90683">
        <w:rPr>
          <w:rFonts w:ascii="Traditional Arabic" w:hAnsi="Traditional Arabic" w:cs="Traditional Arabic"/>
          <w:b/>
          <w:bCs/>
          <w:sz w:val="34"/>
          <w:szCs w:val="34"/>
          <w:rtl/>
        </w:rPr>
        <w:t>المسألة الثانية: رأيه في (ليس)</w:t>
      </w:r>
    </w:p>
    <w:p w14:paraId="1B0BB8A0" w14:textId="77777777" w:rsidR="00E90683" w:rsidRPr="00E90683" w:rsidRDefault="00E90683" w:rsidP="00FB26DE">
      <w:pPr>
        <w:keepNext/>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مذهب جمهور النحويين أن (ليس) فعل، لكن خالف في ذلك بعض النحويين كأبي علي الفارسي فذهب إلى أن (ليس) حرف في كتابه (المسائل البصريات)</w:t>
      </w:r>
      <w:r w:rsidRPr="00E90683">
        <w:rPr>
          <w:rStyle w:val="a4"/>
          <w:rFonts w:ascii="Traditional Arabic" w:hAnsi="Traditional Arabic" w:cs="Traditional Arabic"/>
          <w:b/>
          <w:bCs/>
          <w:sz w:val="34"/>
          <w:szCs w:val="34"/>
          <w:rtl/>
        </w:rPr>
        <w:footnoteReference w:id="108"/>
      </w:r>
      <w:r w:rsidRPr="00E90683">
        <w:rPr>
          <w:rFonts w:ascii="Traditional Arabic" w:hAnsi="Traditional Arabic" w:cs="Traditional Arabic"/>
          <w:sz w:val="34"/>
          <w:szCs w:val="34"/>
          <w:rtl/>
        </w:rPr>
        <w:t>، ولأبي حيَّان فيها قولان، فذهب في (البحر المحيط) إلى أن (ليس) حرف، فقال: "و(ليس) إنما تدل على نفي الحكم الخبري عن المحكوم عليه فقط، فهي كـ (ما)، لكنه لما اتصلت بها ضمائر الرفع جعلها ناسٌ فعلاً، وهي في الحقيقة حرف نفي كـ (ما) النافية"</w:t>
      </w:r>
      <w:r w:rsidRPr="00E90683">
        <w:rPr>
          <w:rStyle w:val="a4"/>
          <w:rFonts w:ascii="Traditional Arabic" w:hAnsi="Traditional Arabic" w:cs="Traditional Arabic"/>
          <w:b/>
          <w:bCs/>
          <w:sz w:val="34"/>
          <w:szCs w:val="34"/>
          <w:rtl/>
        </w:rPr>
        <w:footnoteReference w:id="109"/>
      </w:r>
      <w:r w:rsidRPr="00E90683">
        <w:rPr>
          <w:rFonts w:ascii="Traditional Arabic" w:hAnsi="Traditional Arabic" w:cs="Traditional Arabic"/>
          <w:sz w:val="34"/>
          <w:szCs w:val="34"/>
          <w:rtl/>
        </w:rPr>
        <w:t>.</w:t>
      </w:r>
    </w:p>
    <w:p w14:paraId="2BB687A0" w14:textId="77777777" w:rsidR="00946132" w:rsidRPr="00E90683" w:rsidRDefault="00E90683" w:rsidP="00592788">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وذهب في غير (البحر المحيط) إلى أنها فعل، فقد ذكر أخوات (كان)، وجعل منها (ليس) ثم قال في (ليس): "وكلها تتصرف إلا (ليس) و(دام)، وتستعمل تامةً إلا (ليس) و(زال)"</w:t>
      </w:r>
      <w:r w:rsidRPr="00E90683">
        <w:rPr>
          <w:rStyle w:val="a4"/>
          <w:rFonts w:ascii="Traditional Arabic" w:hAnsi="Traditional Arabic" w:cs="Traditional Arabic"/>
          <w:b/>
          <w:bCs/>
          <w:sz w:val="34"/>
          <w:szCs w:val="34"/>
          <w:rtl/>
        </w:rPr>
        <w:footnoteReference w:id="110"/>
      </w:r>
      <w:r w:rsidRPr="00E90683">
        <w:rPr>
          <w:rFonts w:ascii="Traditional Arabic" w:hAnsi="Traditional Arabic" w:cs="Traditional Arabic"/>
          <w:sz w:val="34"/>
          <w:szCs w:val="34"/>
          <w:rtl/>
        </w:rPr>
        <w:t>.</w:t>
      </w:r>
    </w:p>
    <w:p w14:paraId="147DD321" w14:textId="6B2B5B60" w:rsidR="00090E3A" w:rsidRPr="00E90683" w:rsidRDefault="00946132" w:rsidP="00090E3A">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ونخلص من ذلك إلى أن النحوي قد يطرأ له في المسألة الواحدة قولاً جديداً يخالف ما كان قد قرره في كتبه المتقدمة</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ولا يلزم من ذلك أن يصرح بتراجعه عن أقواله التي قررها من قبل</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وبالاستقراء والتتبع يتبين للباحث الأقوال التي قررها النحوي متأخراً</w:t>
      </w:r>
      <w:r w:rsidR="00090E3A"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سواء ذلك في المسائل النحوية أو الأدلة الإجمالية</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فلا فرق بين الأمرين</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فيكون ما قرره في كتبه المتأخرة هو الرأي الذي استقر عليه.</w:t>
      </w:r>
      <w:r w:rsidR="00090E3A" w:rsidRPr="00E90683">
        <w:rPr>
          <w:rFonts w:ascii="Traditional Arabic" w:hAnsi="Traditional Arabic" w:cs="Traditional Arabic"/>
          <w:sz w:val="34"/>
          <w:szCs w:val="34"/>
          <w:rtl/>
        </w:rPr>
        <w:t xml:space="preserve"> </w:t>
      </w:r>
    </w:p>
    <w:p w14:paraId="3A194FD6" w14:textId="52058C41" w:rsidR="00EE392A" w:rsidRPr="00E90683" w:rsidRDefault="00946132" w:rsidP="0043377A">
      <w:pPr>
        <w:autoSpaceDE w:val="0"/>
        <w:autoSpaceDN w:val="0"/>
        <w:bidi/>
        <w:adjustRightInd w:val="0"/>
        <w:spacing w:after="100" w:afterAutospacing="1" w:line="276" w:lineRule="auto"/>
        <w:ind w:firstLine="567"/>
        <w:jc w:val="both"/>
        <w:rPr>
          <w:rFonts w:ascii="Traditional Arabic" w:hAnsi="Traditional Arabic" w:cs="Traditional Arabic"/>
          <w:sz w:val="34"/>
          <w:szCs w:val="34"/>
          <w:rtl/>
        </w:rPr>
      </w:pPr>
      <w:r w:rsidRPr="00E90683">
        <w:rPr>
          <w:rFonts w:ascii="Traditional Arabic" w:hAnsi="Traditional Arabic" w:cs="Traditional Arabic"/>
          <w:sz w:val="34"/>
          <w:szCs w:val="34"/>
          <w:rtl/>
        </w:rPr>
        <w:t xml:space="preserve">ولعل العامل الذي ساعد على هذا التحول في الفكر النحوي عند أبي حيان في كتابه </w:t>
      </w:r>
      <w:r w:rsidR="00A4389D"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البحر المحيط</w:t>
      </w:r>
      <w:r w:rsidR="00A4389D"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49794B"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فيما يتعلق بالاستشهاد بالحديث النبوي</w:t>
      </w:r>
      <w:r w:rsidR="007A7FD7" w:rsidRPr="00E90683">
        <w:rPr>
          <w:rFonts w:ascii="Traditional Arabic" w:hAnsi="Traditional Arabic" w:cs="Traditional Arabic"/>
          <w:sz w:val="34"/>
          <w:szCs w:val="34"/>
          <w:rtl/>
        </w:rPr>
        <w:t xml:space="preserve"> في القضايا النحوية</w:t>
      </w:r>
      <w:r w:rsidR="0049794B" w:rsidRP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هو الارتباط الوثيق بين القرآن الكريم والحديث النبوي الشريف</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3924CE" w:rsidRPr="00E90683">
        <w:rPr>
          <w:rFonts w:ascii="Traditional Arabic" w:hAnsi="Traditional Arabic" w:cs="Traditional Arabic"/>
          <w:sz w:val="34"/>
          <w:szCs w:val="34"/>
          <w:rtl/>
        </w:rPr>
        <w:t>ولاسيما</w:t>
      </w:r>
      <w:r w:rsidRPr="00E90683">
        <w:rPr>
          <w:rFonts w:ascii="Traditional Arabic" w:hAnsi="Traditional Arabic" w:cs="Traditional Arabic"/>
          <w:sz w:val="34"/>
          <w:szCs w:val="34"/>
          <w:rtl/>
        </w:rPr>
        <w:t xml:space="preserve"> فيما يتعلق بالجانب الدلالي للكلمات القرآنية</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إذ يتوقف التفسير القرآني على الحديث النبوي </w:t>
      </w:r>
      <w:r w:rsidRPr="00E90683">
        <w:rPr>
          <w:rFonts w:ascii="Traditional Arabic" w:hAnsi="Traditional Arabic" w:cs="Traditional Arabic"/>
          <w:sz w:val="34"/>
          <w:szCs w:val="34"/>
          <w:rtl/>
        </w:rPr>
        <w:lastRenderedPageBreak/>
        <w:t>الشريف في كثيرٍ من آياته وأحكامه</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w:t>
      </w:r>
      <w:r w:rsidR="0072729C" w:rsidRPr="00E90683">
        <w:rPr>
          <w:rFonts w:ascii="Traditional Arabic" w:hAnsi="Traditional Arabic" w:cs="Traditional Arabic"/>
          <w:sz w:val="34"/>
          <w:szCs w:val="34"/>
          <w:rtl/>
        </w:rPr>
        <w:t>وكثيرٌ</w:t>
      </w:r>
      <w:r w:rsidRPr="00E90683">
        <w:rPr>
          <w:rFonts w:ascii="Traditional Arabic" w:hAnsi="Traditional Arabic" w:cs="Traditional Arabic"/>
          <w:sz w:val="34"/>
          <w:szCs w:val="34"/>
          <w:rtl/>
        </w:rPr>
        <w:t xml:space="preserve"> من الأحاديث النبوية التي استشهد بها أبو حيان كان في موضوع الدلالة اللفظية لبيان المعنى</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وقد فتح ذلك باب</w:t>
      </w:r>
      <w:r w:rsidR="0043377A" w:rsidRPr="00E90683">
        <w:rPr>
          <w:rFonts w:ascii="Traditional Arabic" w:hAnsi="Traditional Arabic" w:cs="Traditional Arabic"/>
          <w:sz w:val="34"/>
          <w:szCs w:val="34"/>
          <w:rtl/>
        </w:rPr>
        <w:t>ًا</w:t>
      </w:r>
      <w:r w:rsidRPr="00E90683">
        <w:rPr>
          <w:rFonts w:ascii="Traditional Arabic" w:hAnsi="Traditional Arabic" w:cs="Traditional Arabic"/>
          <w:sz w:val="34"/>
          <w:szCs w:val="34"/>
          <w:rtl/>
        </w:rPr>
        <w:t xml:space="preserve"> لاستشهاد أبي حيان بالحديث النبوي في القضايا الصرفية والنحوية. </w:t>
      </w:r>
    </w:p>
    <w:p w14:paraId="78189D14" w14:textId="16BE5843" w:rsidR="005634D1" w:rsidRPr="00E90683" w:rsidRDefault="0070020B" w:rsidP="005634D1">
      <w:pPr>
        <w:bidi/>
        <w:spacing w:after="100" w:afterAutospacing="1"/>
        <w:jc w:val="both"/>
        <w:rPr>
          <w:rFonts w:ascii="Traditional Arabic" w:hAnsi="Traditional Arabic" w:cs="Traditional Arabic"/>
          <w:sz w:val="34"/>
          <w:szCs w:val="34"/>
          <w:rtl/>
        </w:rPr>
      </w:pPr>
      <w:r w:rsidRPr="00E90683">
        <w:rPr>
          <w:rFonts w:ascii="Traditional Arabic" w:hAnsi="Traditional Arabic" w:cs="Traditional Arabic"/>
          <w:b/>
          <w:bCs/>
          <w:sz w:val="34"/>
          <w:szCs w:val="34"/>
          <w:rtl/>
        </w:rPr>
        <w:t>والخلاصة:</w:t>
      </w:r>
      <w:r w:rsidRPr="00E90683">
        <w:rPr>
          <w:rFonts w:ascii="Traditional Arabic" w:hAnsi="Traditional Arabic" w:cs="Traditional Arabic"/>
          <w:sz w:val="34"/>
          <w:szCs w:val="34"/>
          <w:rtl/>
        </w:rPr>
        <w:t xml:space="preserve"> أنه </w:t>
      </w:r>
      <w:r w:rsidR="00C7126E" w:rsidRPr="00E90683">
        <w:rPr>
          <w:rFonts w:ascii="Traditional Arabic" w:hAnsi="Traditional Arabic" w:cs="Traditional Arabic"/>
          <w:sz w:val="34"/>
          <w:szCs w:val="34"/>
          <w:rtl/>
        </w:rPr>
        <w:t>على الرغم من موقف أبي حيان من ابن مالك ومعارضته الشديدة له في الاستشهاد بالحديث النبوي في المسائل النحوية إلا أننا نجد أنه قد أورد عدداً كبيراً من الأحاديث النبوية في تفسيره محتج</w:t>
      </w:r>
      <w:r w:rsidR="0043377A" w:rsidRPr="00E90683">
        <w:rPr>
          <w:rFonts w:ascii="Traditional Arabic" w:hAnsi="Traditional Arabic" w:cs="Traditional Arabic"/>
          <w:sz w:val="34"/>
          <w:szCs w:val="34"/>
          <w:rtl/>
        </w:rPr>
        <w:t>ًا</w:t>
      </w:r>
      <w:r w:rsidR="00C7126E" w:rsidRPr="00E90683">
        <w:rPr>
          <w:rFonts w:ascii="Traditional Arabic" w:hAnsi="Traditional Arabic" w:cs="Traditional Arabic"/>
          <w:sz w:val="34"/>
          <w:szCs w:val="34"/>
          <w:rtl/>
        </w:rPr>
        <w:t xml:space="preserve"> بها على قضايا نحوية ولغوية</w:t>
      </w:r>
      <w:r w:rsid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منها ما صرح فيها بلفظ الحديث</w:t>
      </w:r>
      <w:r w:rsid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وأحاديث أخرى استشهد بها ولم يصرح فيها بلفظ الحديث، </w:t>
      </w:r>
      <w:r w:rsidR="00D35856" w:rsidRPr="00E90683">
        <w:rPr>
          <w:rFonts w:ascii="Traditional Arabic" w:hAnsi="Traditional Arabic" w:cs="Traditional Arabic"/>
          <w:sz w:val="34"/>
          <w:szCs w:val="34"/>
          <w:rtl/>
        </w:rPr>
        <w:t>و</w:t>
      </w:r>
      <w:r w:rsidR="00C7126E" w:rsidRPr="00E90683">
        <w:rPr>
          <w:rFonts w:ascii="Traditional Arabic" w:hAnsi="Traditional Arabic" w:cs="Traditional Arabic"/>
          <w:sz w:val="34"/>
          <w:szCs w:val="34"/>
          <w:rtl/>
        </w:rPr>
        <w:t>نجد في تفسيره أحاديث استشهد بها على إثبات قاعدة أو تقوية رأي معتمد عنده</w:t>
      </w:r>
      <w:r w:rsid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وبعض الأحاديث أوردها ضمن نقولاته لكلام بعض علماء التفسير أو النحو دون أن يتعقبهم برد أو اعتراض</w:t>
      </w:r>
      <w:r w:rsid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ونجده أحيانا </w:t>
      </w:r>
      <w:r w:rsidR="00AC6237" w:rsidRPr="00E90683">
        <w:rPr>
          <w:rFonts w:ascii="Traditional Arabic" w:hAnsi="Traditional Arabic" w:cs="Traditional Arabic"/>
          <w:sz w:val="34"/>
          <w:szCs w:val="34"/>
          <w:rtl/>
        </w:rPr>
        <w:t>يوجه</w:t>
      </w:r>
      <w:r w:rsidR="00C7126E" w:rsidRPr="00E90683">
        <w:rPr>
          <w:rFonts w:ascii="Traditional Arabic" w:hAnsi="Traditional Arabic" w:cs="Traditional Arabic"/>
          <w:sz w:val="34"/>
          <w:szCs w:val="34"/>
          <w:rtl/>
        </w:rPr>
        <w:t xml:space="preserve"> هذه الأحاديث </w:t>
      </w:r>
      <w:r w:rsidR="00AC6237" w:rsidRPr="00E90683">
        <w:rPr>
          <w:rFonts w:ascii="Traditional Arabic" w:hAnsi="Traditional Arabic" w:cs="Traditional Arabic"/>
          <w:sz w:val="34"/>
          <w:szCs w:val="34"/>
          <w:rtl/>
        </w:rPr>
        <w:t>توجيهًا</w:t>
      </w:r>
      <w:r w:rsidR="00C7126E" w:rsidRPr="00E90683">
        <w:rPr>
          <w:rFonts w:ascii="Traditional Arabic" w:hAnsi="Traditional Arabic" w:cs="Traditional Arabic"/>
          <w:sz w:val="34"/>
          <w:szCs w:val="34"/>
          <w:rtl/>
        </w:rPr>
        <w:t xml:space="preserve"> نحوي</w:t>
      </w:r>
      <w:r w:rsidR="0043377A" w:rsidRPr="00E90683">
        <w:rPr>
          <w:rFonts w:ascii="Traditional Arabic" w:hAnsi="Traditional Arabic" w:cs="Traditional Arabic"/>
          <w:sz w:val="34"/>
          <w:szCs w:val="34"/>
          <w:rtl/>
        </w:rPr>
        <w:t>ًا</w:t>
      </w:r>
      <w:r w:rsidR="00C7126E" w:rsidRPr="00E90683">
        <w:rPr>
          <w:rFonts w:ascii="Traditional Arabic" w:hAnsi="Traditional Arabic" w:cs="Traditional Arabic"/>
          <w:sz w:val="34"/>
          <w:szCs w:val="34"/>
          <w:rtl/>
        </w:rPr>
        <w:t xml:space="preserve"> دون أن يردها</w:t>
      </w:r>
      <w:r w:rsidR="00AB715F" w:rsidRP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زاعم</w:t>
      </w:r>
      <w:r w:rsidR="0043377A" w:rsidRPr="00E90683">
        <w:rPr>
          <w:rFonts w:ascii="Traditional Arabic" w:hAnsi="Traditional Arabic" w:cs="Traditional Arabic"/>
          <w:sz w:val="34"/>
          <w:szCs w:val="34"/>
          <w:rtl/>
        </w:rPr>
        <w:t>ًا</w:t>
      </w:r>
      <w:r w:rsidR="00C7126E" w:rsidRPr="00E90683">
        <w:rPr>
          <w:rFonts w:ascii="Traditional Arabic" w:hAnsi="Traditional Arabic" w:cs="Traditional Arabic"/>
          <w:sz w:val="34"/>
          <w:szCs w:val="34"/>
          <w:rtl/>
        </w:rPr>
        <w:t xml:space="preserve"> روايتها بالمعنى كما كان صنيعه مع ابن مالك</w:t>
      </w:r>
      <w:r w:rsidR="005634D1" w:rsidRPr="00E90683">
        <w:rPr>
          <w:rFonts w:ascii="Traditional Arabic" w:hAnsi="Traditional Arabic" w:cs="Traditional Arabic"/>
          <w:sz w:val="34"/>
          <w:szCs w:val="34"/>
          <w:rtl/>
        </w:rPr>
        <w:t>.</w:t>
      </w:r>
      <w:r w:rsidR="00C7126E" w:rsidRPr="00E90683">
        <w:rPr>
          <w:rFonts w:ascii="Traditional Arabic" w:hAnsi="Traditional Arabic" w:cs="Traditional Arabic"/>
          <w:sz w:val="34"/>
          <w:szCs w:val="34"/>
          <w:rtl/>
        </w:rPr>
        <w:t xml:space="preserve"> </w:t>
      </w:r>
    </w:p>
    <w:p w14:paraId="634F0E63" w14:textId="3CC013ED" w:rsidR="00C7126E" w:rsidRDefault="00C7126E" w:rsidP="00740D2B">
      <w:pPr>
        <w:bidi/>
        <w:spacing w:after="100" w:afterAutospacing="1"/>
        <w:jc w:val="both"/>
        <w:rPr>
          <w:rFonts w:ascii="Traditional Arabic" w:hAnsi="Traditional Arabic" w:cs="Traditional Arabic"/>
          <w:sz w:val="34"/>
          <w:szCs w:val="34"/>
          <w:rtl/>
        </w:rPr>
      </w:pPr>
      <w:r w:rsidRPr="00E90683">
        <w:rPr>
          <w:rFonts w:ascii="Traditional Arabic" w:hAnsi="Traditional Arabic" w:cs="Traditional Arabic"/>
          <w:sz w:val="34"/>
          <w:szCs w:val="34"/>
          <w:rtl/>
        </w:rPr>
        <w:t>و</w:t>
      </w:r>
      <w:r w:rsidR="00587608" w:rsidRPr="00E90683">
        <w:rPr>
          <w:rFonts w:ascii="Traditional Arabic" w:hAnsi="Traditional Arabic" w:cs="Traditional Arabic"/>
          <w:sz w:val="34"/>
          <w:szCs w:val="34"/>
          <w:rtl/>
        </w:rPr>
        <w:t>بهذا</w:t>
      </w:r>
      <w:r w:rsidRPr="00E90683">
        <w:rPr>
          <w:rFonts w:ascii="Traditional Arabic" w:hAnsi="Traditional Arabic" w:cs="Traditional Arabic"/>
          <w:sz w:val="34"/>
          <w:szCs w:val="34"/>
          <w:rtl/>
        </w:rPr>
        <w:t xml:space="preserve"> </w:t>
      </w:r>
      <w:r w:rsidR="00740D2B" w:rsidRPr="00E90683">
        <w:rPr>
          <w:rFonts w:ascii="Traditional Arabic" w:hAnsi="Traditional Arabic" w:cs="Traditional Arabic"/>
          <w:sz w:val="34"/>
          <w:szCs w:val="34"/>
          <w:rtl/>
        </w:rPr>
        <w:t>يؤيد</w:t>
      </w:r>
      <w:r w:rsidR="00587608" w:rsidRPr="00E90683">
        <w:rPr>
          <w:rFonts w:ascii="Traditional Arabic" w:hAnsi="Traditional Arabic" w:cs="Traditional Arabic"/>
          <w:sz w:val="34"/>
          <w:szCs w:val="34"/>
          <w:rtl/>
        </w:rPr>
        <w:t xml:space="preserve"> الب</w:t>
      </w:r>
      <w:r w:rsidR="00F44D0A" w:rsidRPr="00E90683">
        <w:rPr>
          <w:rFonts w:ascii="Traditional Arabic" w:hAnsi="Traditional Arabic" w:cs="Traditional Arabic"/>
          <w:sz w:val="34"/>
          <w:szCs w:val="34"/>
          <w:rtl/>
        </w:rPr>
        <w:t>ا</w:t>
      </w:r>
      <w:r w:rsidR="00587608" w:rsidRPr="00E90683">
        <w:rPr>
          <w:rFonts w:ascii="Traditional Arabic" w:hAnsi="Traditional Arabic" w:cs="Traditional Arabic"/>
          <w:sz w:val="34"/>
          <w:szCs w:val="34"/>
          <w:rtl/>
        </w:rPr>
        <w:t>حث</w:t>
      </w:r>
      <w:r w:rsidRPr="00E90683">
        <w:rPr>
          <w:rFonts w:ascii="Traditional Arabic" w:hAnsi="Traditional Arabic" w:cs="Traditional Arabic"/>
          <w:sz w:val="34"/>
          <w:szCs w:val="34"/>
          <w:rtl/>
        </w:rPr>
        <w:t xml:space="preserve"> </w:t>
      </w:r>
      <w:r w:rsidR="00587608" w:rsidRPr="00E90683">
        <w:rPr>
          <w:rFonts w:ascii="Traditional Arabic" w:hAnsi="Traditional Arabic" w:cs="Traditional Arabic"/>
          <w:sz w:val="34"/>
          <w:szCs w:val="34"/>
          <w:rtl/>
        </w:rPr>
        <w:t xml:space="preserve">ما ذهب إليه فخر الدين قباوه من </w:t>
      </w:r>
      <w:r w:rsidRPr="00E90683">
        <w:rPr>
          <w:rFonts w:ascii="Traditional Arabic" w:hAnsi="Traditional Arabic" w:cs="Traditional Arabic"/>
          <w:sz w:val="34"/>
          <w:szCs w:val="34"/>
          <w:rtl/>
        </w:rPr>
        <w:t>أن أبا حيان قد مر بمرحلتين في قضية الاستشهاد بالحديث النبوي؛ الأولى: مرحلة المنع من الاستشهاد بالحديث وهو ما قرره نظري</w:t>
      </w:r>
      <w:r w:rsidR="0043377A" w:rsidRPr="00E90683">
        <w:rPr>
          <w:rFonts w:ascii="Traditional Arabic" w:hAnsi="Traditional Arabic" w:cs="Traditional Arabic"/>
          <w:sz w:val="34"/>
          <w:szCs w:val="34"/>
          <w:rtl/>
        </w:rPr>
        <w:t>ًا</w:t>
      </w:r>
      <w:r w:rsidRPr="00E90683">
        <w:rPr>
          <w:rFonts w:ascii="Traditional Arabic" w:hAnsi="Traditional Arabic" w:cs="Traditional Arabic"/>
          <w:sz w:val="34"/>
          <w:szCs w:val="34"/>
          <w:rtl/>
        </w:rPr>
        <w:t xml:space="preserve"> وعملي</w:t>
      </w:r>
      <w:r w:rsidR="0043377A" w:rsidRPr="00E90683">
        <w:rPr>
          <w:rFonts w:ascii="Traditional Arabic" w:hAnsi="Traditional Arabic" w:cs="Traditional Arabic"/>
          <w:sz w:val="34"/>
          <w:szCs w:val="34"/>
          <w:rtl/>
        </w:rPr>
        <w:t>ًا</w:t>
      </w:r>
      <w:r w:rsidRPr="00E90683">
        <w:rPr>
          <w:rFonts w:ascii="Traditional Arabic" w:hAnsi="Traditional Arabic" w:cs="Traditional Arabic"/>
          <w:sz w:val="34"/>
          <w:szCs w:val="34"/>
          <w:rtl/>
        </w:rPr>
        <w:t xml:space="preserve"> في كتابه (التذييل والتكميل)</w:t>
      </w:r>
      <w:r w:rsidR="00E90683">
        <w:rPr>
          <w:rFonts w:ascii="Traditional Arabic" w:hAnsi="Traditional Arabic" w:cs="Traditional Arabic"/>
          <w:sz w:val="34"/>
          <w:szCs w:val="34"/>
          <w:rtl/>
        </w:rPr>
        <w:t>،</w:t>
      </w:r>
      <w:r w:rsidRPr="00E90683">
        <w:rPr>
          <w:rFonts w:ascii="Traditional Arabic" w:hAnsi="Traditional Arabic" w:cs="Traditional Arabic"/>
          <w:sz w:val="34"/>
          <w:szCs w:val="34"/>
          <w:rtl/>
        </w:rPr>
        <w:t xml:space="preserve"> والمرحلة الثانية: مرحلة الاستشهاد بالحديث النبوي في القضايا النحوية والصرفية وهو ما قرره عملي</w:t>
      </w:r>
      <w:r w:rsidR="0043377A" w:rsidRPr="00E90683">
        <w:rPr>
          <w:rFonts w:ascii="Traditional Arabic" w:hAnsi="Traditional Arabic" w:cs="Traditional Arabic"/>
          <w:sz w:val="34"/>
          <w:szCs w:val="34"/>
          <w:rtl/>
        </w:rPr>
        <w:t>ًا</w:t>
      </w:r>
      <w:r w:rsidR="00065998" w:rsidRPr="00E90683">
        <w:rPr>
          <w:rFonts w:ascii="Traditional Arabic" w:hAnsi="Traditional Arabic" w:cs="Traditional Arabic"/>
          <w:sz w:val="34"/>
          <w:szCs w:val="34"/>
          <w:rtl/>
        </w:rPr>
        <w:t xml:space="preserve"> ابتداءً في تف</w:t>
      </w:r>
      <w:r w:rsidRPr="00E90683">
        <w:rPr>
          <w:rFonts w:ascii="Traditional Arabic" w:hAnsi="Traditional Arabic" w:cs="Traditional Arabic"/>
          <w:sz w:val="34"/>
          <w:szCs w:val="34"/>
          <w:rtl/>
        </w:rPr>
        <w:t>سيره (البحر المحيط)</w:t>
      </w:r>
      <w:r w:rsidR="00E90683">
        <w:rPr>
          <w:rFonts w:ascii="Traditional Arabic" w:hAnsi="Traditional Arabic" w:cs="Traditional Arabic"/>
          <w:sz w:val="34"/>
          <w:szCs w:val="34"/>
          <w:rtl/>
        </w:rPr>
        <w:t>،</w:t>
      </w:r>
      <w:r w:rsidR="00E86122" w:rsidRPr="00E90683">
        <w:rPr>
          <w:rFonts w:ascii="Traditional Arabic" w:hAnsi="Traditional Arabic" w:cs="Traditional Arabic"/>
          <w:sz w:val="34"/>
          <w:szCs w:val="34"/>
          <w:rtl/>
        </w:rPr>
        <w:t xml:space="preserve"> وأن وضعه على رأس النحويين المانعين من الاستشهاد بالحديث النبوي يحتاج إلى إعادة نظر</w:t>
      </w:r>
      <w:r w:rsidRPr="00E90683">
        <w:rPr>
          <w:rFonts w:ascii="Traditional Arabic" w:hAnsi="Traditional Arabic" w:cs="Traditional Arabic"/>
          <w:sz w:val="34"/>
          <w:szCs w:val="34"/>
          <w:rtl/>
        </w:rPr>
        <w:t>.</w:t>
      </w:r>
    </w:p>
    <w:p w14:paraId="797CB1E2" w14:textId="77777777" w:rsidR="00255A68" w:rsidRPr="00E90683" w:rsidRDefault="00255A68" w:rsidP="00255A68">
      <w:pPr>
        <w:bidi/>
        <w:spacing w:after="100" w:afterAutospacing="1"/>
        <w:jc w:val="both"/>
        <w:rPr>
          <w:rFonts w:ascii="Traditional Arabic" w:hAnsi="Traditional Arabic" w:cs="Traditional Arabic"/>
          <w:sz w:val="34"/>
          <w:szCs w:val="34"/>
          <w:rtl/>
        </w:rPr>
      </w:pPr>
    </w:p>
    <w:p w14:paraId="5E4ECEB3" w14:textId="77777777" w:rsidR="006C1509" w:rsidRPr="00E90683" w:rsidRDefault="006A05E0" w:rsidP="006C1509">
      <w:pPr>
        <w:bidi/>
        <w:spacing w:after="100" w:afterAutospacing="1"/>
        <w:jc w:val="center"/>
        <w:rPr>
          <w:rFonts w:ascii="Traditional Arabic" w:hAnsi="Traditional Arabic" w:cs="Traditional Arabic"/>
          <w:b/>
          <w:bCs/>
          <w:color w:val="0000CC"/>
          <w:sz w:val="34"/>
          <w:szCs w:val="34"/>
          <w:rtl/>
        </w:rPr>
      </w:pPr>
      <w:r w:rsidRPr="00E90683">
        <w:rPr>
          <w:rFonts w:ascii="Traditional Arabic" w:hAnsi="Traditional Arabic" w:cs="Traditional Arabic"/>
          <w:b/>
          <w:bCs/>
          <w:color w:val="0000CC"/>
          <w:sz w:val="34"/>
          <w:szCs w:val="34"/>
          <w:rtl/>
        </w:rPr>
        <w:t xml:space="preserve">ملاحظة: </w:t>
      </w:r>
    </w:p>
    <w:p w14:paraId="4BA1A774" w14:textId="7DCC508A" w:rsidR="006C1509" w:rsidRPr="00E90683" w:rsidRDefault="006A05E0" w:rsidP="006C1509">
      <w:pPr>
        <w:bidi/>
        <w:spacing w:after="100" w:afterAutospacing="1"/>
        <w:jc w:val="center"/>
        <w:rPr>
          <w:rFonts w:ascii="Traditional Arabic" w:hAnsi="Traditional Arabic" w:cs="Traditional Arabic"/>
          <w:b/>
          <w:bCs/>
          <w:color w:val="0000CC"/>
          <w:sz w:val="34"/>
          <w:szCs w:val="34"/>
          <w:rtl/>
        </w:rPr>
      </w:pPr>
      <w:r w:rsidRPr="00E90683">
        <w:rPr>
          <w:rFonts w:ascii="Traditional Arabic" w:hAnsi="Traditional Arabic" w:cs="Traditional Arabic"/>
          <w:b/>
          <w:bCs/>
          <w:color w:val="0000CC"/>
          <w:sz w:val="34"/>
          <w:szCs w:val="34"/>
          <w:rtl/>
        </w:rPr>
        <w:t xml:space="preserve">هذا البحث من رسالة ماجستير للكاتب بعنوان: </w:t>
      </w:r>
    </w:p>
    <w:p w14:paraId="45663A03" w14:textId="77777777" w:rsidR="006C1509" w:rsidRPr="00E90683" w:rsidRDefault="006A05E0" w:rsidP="006C1509">
      <w:pPr>
        <w:bidi/>
        <w:spacing w:after="100" w:afterAutospacing="1"/>
        <w:jc w:val="center"/>
        <w:rPr>
          <w:rFonts w:ascii="Traditional Arabic" w:hAnsi="Traditional Arabic" w:cs="Traditional Arabic"/>
          <w:b/>
          <w:bCs/>
          <w:color w:val="0000CC"/>
          <w:sz w:val="34"/>
          <w:szCs w:val="34"/>
          <w:rtl/>
        </w:rPr>
      </w:pPr>
      <w:r w:rsidRPr="00E90683">
        <w:rPr>
          <w:rFonts w:ascii="Traditional Arabic" w:hAnsi="Traditional Arabic" w:cs="Traditional Arabic"/>
          <w:b/>
          <w:bCs/>
          <w:color w:val="0000CC"/>
          <w:sz w:val="34"/>
          <w:szCs w:val="34"/>
          <w:rtl/>
        </w:rPr>
        <w:t>أدلة النحو الإجمالية في تفسير البحر المحيط لأبي حيان</w:t>
      </w:r>
      <w:r w:rsidR="00744F25" w:rsidRPr="00E90683">
        <w:rPr>
          <w:rFonts w:ascii="Traditional Arabic" w:hAnsi="Traditional Arabic" w:cs="Traditional Arabic"/>
          <w:b/>
          <w:bCs/>
          <w:color w:val="0000CC"/>
          <w:sz w:val="34"/>
          <w:szCs w:val="34"/>
          <w:rtl/>
        </w:rPr>
        <w:t xml:space="preserve"> </w:t>
      </w:r>
    </w:p>
    <w:p w14:paraId="6AE7CB32" w14:textId="13A1E8A2" w:rsidR="006A05E0" w:rsidRPr="00E90683" w:rsidRDefault="00744F25" w:rsidP="006C1509">
      <w:pPr>
        <w:bidi/>
        <w:spacing w:after="100" w:afterAutospacing="1"/>
        <w:jc w:val="center"/>
        <w:rPr>
          <w:rFonts w:ascii="Traditional Arabic" w:hAnsi="Traditional Arabic" w:cs="Traditional Arabic"/>
          <w:b/>
          <w:bCs/>
          <w:color w:val="0000CC"/>
          <w:sz w:val="34"/>
          <w:szCs w:val="34"/>
          <w:rtl/>
          <w:lang w:bidi="ar-EG"/>
        </w:rPr>
      </w:pPr>
      <w:r w:rsidRPr="00E90683">
        <w:rPr>
          <w:rFonts w:ascii="Traditional Arabic" w:hAnsi="Traditional Arabic" w:cs="Traditional Arabic"/>
          <w:b/>
          <w:bCs/>
          <w:color w:val="0000CC"/>
          <w:sz w:val="34"/>
          <w:szCs w:val="34"/>
          <w:rtl/>
        </w:rPr>
        <w:t>نوقشت في كلية الآداب بجامعة حضرموت.</w:t>
      </w:r>
    </w:p>
    <w:sectPr w:rsidR="006A05E0" w:rsidRPr="00E90683" w:rsidSect="00E90683">
      <w:footnotePr>
        <w:pos w:val="beneathText"/>
      </w:footnotePr>
      <w:endnotePr>
        <w:numFmt w:val="decimal"/>
      </w:endnotePr>
      <w:pgSz w:w="11906" w:h="16838" w:code="9"/>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085F5" w14:textId="77777777" w:rsidR="00C5371B" w:rsidRDefault="00C5371B" w:rsidP="00CE02DC">
      <w:pPr>
        <w:bidi/>
      </w:pPr>
      <w:r>
        <w:separator/>
      </w:r>
    </w:p>
  </w:endnote>
  <w:endnote w:type="continuationSeparator" w:id="0">
    <w:p w14:paraId="1F3005F9" w14:textId="77777777" w:rsidR="00C5371B" w:rsidRDefault="00C5371B" w:rsidP="009B7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e_AlMateen">
    <w:altName w:val="ae_Cortoba"/>
    <w:charset w:val="00"/>
    <w:family w:val="roman"/>
    <w:pitch w:val="variable"/>
    <w:sig w:usb0="00000000" w:usb1="C000204A" w:usb2="00000008" w:usb3="00000000" w:csb0="00000041" w:csb1="00000000"/>
  </w:font>
  <w:font w:name="Cambria">
    <w:panose1 w:val="02040503050406030204"/>
    <w:charset w:val="00"/>
    <w:family w:val="roman"/>
    <w:pitch w:val="variable"/>
    <w:sig w:usb0="E00006FF" w:usb1="420024FF" w:usb2="02000000" w:usb3="00000000" w:csb0="0000019F" w:csb1="00000000"/>
  </w:font>
  <w:font w:name="Naskh News">
    <w:altName w:val="Arial"/>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56706" w14:textId="77777777" w:rsidR="00C5371B" w:rsidRDefault="00C5371B" w:rsidP="00A05CFF">
      <w:pPr>
        <w:bidi/>
      </w:pPr>
      <w:r>
        <w:separator/>
      </w:r>
    </w:p>
  </w:footnote>
  <w:footnote w:type="continuationSeparator" w:id="0">
    <w:p w14:paraId="1164EA06" w14:textId="77777777" w:rsidR="00C5371B" w:rsidRDefault="00C5371B" w:rsidP="009B758E">
      <w:r>
        <w:continuationSeparator/>
      </w:r>
    </w:p>
  </w:footnote>
  <w:footnote w:type="continuationNotice" w:id="1">
    <w:p w14:paraId="3656A4D6" w14:textId="77777777" w:rsidR="00C5371B" w:rsidRDefault="00C5371B"/>
  </w:footnote>
  <w:footnote w:id="2">
    <w:p w14:paraId="70BBDC90" w14:textId="1181F3A8"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موقف النحاة من الاستشهاد بالحديث الشريف، خديجة الحديثي، مشورات وزارة الثقافة، العراق، ص: 15.</w:t>
      </w:r>
    </w:p>
  </w:footnote>
  <w:footnote w:id="3">
    <w:p w14:paraId="72097280" w14:textId="6B1C8BA1" w:rsidR="00E90683" w:rsidRPr="00255A68" w:rsidRDefault="00E90683" w:rsidP="00E90683">
      <w:pPr>
        <w:pStyle w:val="af"/>
        <w:tabs>
          <w:tab w:val="left" w:pos="374"/>
          <w:tab w:val="left" w:pos="515"/>
          <w:tab w:val="left" w:pos="651"/>
        </w:tabs>
        <w:bidi/>
        <w:spacing w:after="0" w:afterAutospacing="0"/>
        <w:ind w:left="90"/>
        <w:rPr>
          <w:rFonts w:ascii="Traditional Arabic" w:hAnsi="Traditional Arabic" w:cs="Traditional Arabic"/>
          <w:color w:val="000000"/>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w:t>
      </w:r>
      <w:r w:rsidRPr="00255A68">
        <w:rPr>
          <w:rFonts w:ascii="Traditional Arabic" w:hAnsi="Traditional Arabic" w:cs="Traditional Arabic"/>
          <w:color w:val="000000"/>
          <w:sz w:val="28"/>
          <w:szCs w:val="28"/>
          <w:rtl/>
        </w:rPr>
        <w:t>الاقتراح، للسيوطي، تحقيق: أحمد سليم الحمصي، وأحمد محمد قاسم، ط1، الأردن - عمان، 1988م، ص</w:t>
      </w:r>
      <w:r w:rsidRPr="00255A68">
        <w:rPr>
          <w:rFonts w:ascii="Traditional Arabic" w:hAnsi="Traditional Arabic" w:cs="Traditional Arabic"/>
          <w:sz w:val="28"/>
          <w:szCs w:val="28"/>
          <w:rtl/>
        </w:rPr>
        <w:t>: 45.</w:t>
      </w:r>
    </w:p>
  </w:footnote>
  <w:footnote w:id="4">
    <w:p w14:paraId="6F7A91CE" w14:textId="4C793771"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موقف النحاة من الاستشهاد بالحديث الشريف، ص:  17</w:t>
      </w:r>
    </w:p>
  </w:footnote>
  <w:footnote w:id="5">
    <w:p w14:paraId="4C388F09" w14:textId="75E76BEC"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موقف النحاة من الاستشهاد بالحديث، ص: 17.</w:t>
      </w:r>
    </w:p>
  </w:footnote>
  <w:footnote w:id="6">
    <w:p w14:paraId="30D42835" w14:textId="25BA3360"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الحديث النبوي في النحو العربي، لمحمود فجال، مكتبة أضواء السلف، 1997م، ص: 110.</w:t>
      </w:r>
    </w:p>
  </w:footnote>
  <w:footnote w:id="7">
    <w:p w14:paraId="56174E39" w14:textId="187B9A9E"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في تفاصيل هذه الاتجاهات وأدلتها ومناقشتها: خزانة الأدب، ص 1/ 32، والحديث النبوي في النحو العربي، ص: 104 – 132، وموقف النحاة من الاستشهاد بالحديث، ص: 20-28.</w:t>
      </w:r>
    </w:p>
  </w:footnote>
  <w:footnote w:id="8">
    <w:p w14:paraId="5720B9CC" w14:textId="2CB7012C"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صنفه حسن الشاعر من المانعين في كتابه (النحاة والحديث النبوي، ص: 49) وكذلك الحديثي في كتابها (أبوحيان الأندلسي، ص: 436) وفي كتابها (موقف النحاة من الاستشهاد بالحديث، ص: 26): ذكرت أن موقفه تردد بين المانعين والمتوسطين وكذلك فعل فجال، ص: 133.</w:t>
      </w:r>
    </w:p>
  </w:footnote>
  <w:footnote w:id="9">
    <w:p w14:paraId="1D849FD4"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قال الشاطبي: "وإذا فرض في الحديث ما نقل بلفظه، وعرف بذلك، بنص أو بقرينةٍ تدل على الاعتناء باللفظ صار ذلك المنقول أولى ما يحتج به النحويون، واللغويون، والبيانيون، ويبنون عليه علوهم" (المقاصد الشافية: 3/ 402).</w:t>
      </w:r>
    </w:p>
  </w:footnote>
  <w:footnote w:id="10">
    <w:p w14:paraId="03F43DE5" w14:textId="48EA905F" w:rsidR="00E90683" w:rsidRPr="00255A68" w:rsidRDefault="00E90683" w:rsidP="00E90683">
      <w:pPr>
        <w:bidi/>
        <w:jc w:val="both"/>
        <w:rPr>
          <w:rFonts w:ascii="Traditional Arabic" w:hAnsi="Traditional Arabic" w:cs="Traditional Arabic"/>
          <w:color w:val="000000"/>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w:t>
      </w:r>
      <w:r w:rsidRPr="00255A68">
        <w:rPr>
          <w:rFonts w:ascii="Traditional Arabic" w:hAnsi="Traditional Arabic" w:cs="Traditional Arabic"/>
          <w:color w:val="000000"/>
          <w:sz w:val="28"/>
          <w:szCs w:val="28"/>
          <w:rtl/>
        </w:rPr>
        <w:t>خزانة</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الأدب</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ولب</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لباب</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لسان</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العرب للبغدادي، تحقيق:</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عبد</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السلام</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محمد</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هارون،</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مكتبة</w:t>
      </w:r>
      <w:r w:rsidRPr="00255A68">
        <w:rPr>
          <w:rFonts w:ascii="Traditional Arabic" w:hAnsi="Traditional Arabic" w:cs="Traditional Arabic"/>
          <w:color w:val="000000"/>
          <w:sz w:val="28"/>
          <w:szCs w:val="28"/>
        </w:rPr>
        <w:t xml:space="preserve"> </w:t>
      </w:r>
      <w:r w:rsidRPr="00255A68">
        <w:rPr>
          <w:rFonts w:ascii="Traditional Arabic" w:hAnsi="Traditional Arabic" w:cs="Traditional Arabic"/>
          <w:color w:val="000000"/>
          <w:sz w:val="28"/>
          <w:szCs w:val="28"/>
          <w:rtl/>
        </w:rPr>
        <w:t>الخانجي، القاهرة، ط4، 1997م، ص1/ 35.</w:t>
      </w:r>
    </w:p>
  </w:footnote>
  <w:footnote w:id="11">
    <w:p w14:paraId="12D0DB8D"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tl/>
        </w:rPr>
        <w:footnoteRef/>
      </w:r>
      <w:r w:rsidRPr="00255A68">
        <w:rPr>
          <w:rFonts w:ascii="Traditional Arabic" w:hAnsi="Traditional Arabic" w:cs="Traditional Arabic"/>
          <w:sz w:val="28"/>
          <w:szCs w:val="28"/>
          <w:rtl/>
        </w:rPr>
        <w:t xml:space="preserve">- ينظر: مقدمة الارتشاف: 1/54. </w:t>
      </w:r>
    </w:p>
    <w:p w14:paraId="71837E5F" w14:textId="77777777" w:rsidR="00E90683" w:rsidRPr="00255A68" w:rsidRDefault="00E90683" w:rsidP="00E90683">
      <w:pPr>
        <w:pStyle w:val="a3"/>
        <w:jc w:val="both"/>
        <w:rPr>
          <w:rFonts w:ascii="Traditional Arabic" w:hAnsi="Traditional Arabic"/>
          <w:rtl/>
        </w:rPr>
      </w:pPr>
    </w:p>
  </w:footnote>
  <w:footnote w:id="12">
    <w:p w14:paraId="5C93EDA8" w14:textId="455D84F4"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منهج أبي حيان النحوي في كتابه ارتشاف الضرب، لمزيد إسماعيل نعيم، رسالة دكتوراة، جامعة القاهرة – كلية دار العلوم، 1978م، ص: 89.</w:t>
      </w:r>
    </w:p>
  </w:footnote>
  <w:footnote w:id="13">
    <w:p w14:paraId="32113CA5" w14:textId="0FF84A02" w:rsidR="00E90683" w:rsidRPr="00255A68" w:rsidRDefault="00E90683" w:rsidP="00E90683">
      <w:pPr>
        <w:pStyle w:val="af"/>
        <w:tabs>
          <w:tab w:val="left" w:pos="509"/>
          <w:tab w:val="left" w:pos="793"/>
        </w:tabs>
        <w:bidi/>
        <w:spacing w:after="0" w:afterAutospacing="0"/>
        <w:ind w:left="90"/>
        <w:rPr>
          <w:rFonts w:ascii="Traditional Arabic" w:hAnsi="Traditional Arabic" w:cs="Traditional Arabic"/>
          <w:color w:val="000000"/>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w:t>
      </w:r>
      <w:r w:rsidRPr="00255A68">
        <w:rPr>
          <w:rFonts w:ascii="Traditional Arabic" w:hAnsi="Traditional Arabic" w:cs="Traditional Arabic"/>
          <w:color w:val="000000"/>
          <w:sz w:val="28"/>
          <w:szCs w:val="28"/>
          <w:rtl/>
        </w:rPr>
        <w:t>أبو حيان النحوي، لخديجة الحديثي، مكتبة النهضة - بغداد، ط1، 1965م، ص</w:t>
      </w:r>
      <w:r w:rsidRPr="00255A68">
        <w:rPr>
          <w:rFonts w:ascii="Traditional Arabic" w:hAnsi="Traditional Arabic" w:cs="Traditional Arabic"/>
          <w:sz w:val="28"/>
          <w:szCs w:val="28"/>
          <w:rtl/>
        </w:rPr>
        <w:t>: 440.</w:t>
      </w:r>
    </w:p>
  </w:footnote>
  <w:footnote w:id="14">
    <w:p w14:paraId="5A504E05" w14:textId="77777777" w:rsidR="00E90683" w:rsidRPr="00255A68" w:rsidRDefault="00E90683" w:rsidP="00E90683">
      <w:pPr>
        <w:pStyle w:val="af"/>
        <w:tabs>
          <w:tab w:val="left" w:pos="509"/>
          <w:tab w:val="left" w:pos="793"/>
        </w:tabs>
        <w:bidi/>
        <w:spacing w:after="0" w:afterAutospacing="0"/>
        <w:ind w:left="90"/>
        <w:rPr>
          <w:rFonts w:ascii="Traditional Arabic" w:hAnsi="Traditional Arabic" w:cs="Traditional Arabic"/>
          <w:color w:val="000000"/>
          <w:sz w:val="28"/>
          <w:szCs w:val="28"/>
          <w:rtl/>
        </w:rPr>
      </w:pPr>
      <w:r w:rsidRPr="00255A68">
        <w:rPr>
          <w:rFonts w:ascii="Traditional Arabic" w:hAnsi="Traditional Arabic" w:cs="Traditional Arabic"/>
          <w:color w:val="000000"/>
          <w:sz w:val="28"/>
          <w:szCs w:val="28"/>
        </w:rPr>
        <w:footnoteRef/>
      </w:r>
      <w:r w:rsidRPr="00255A68">
        <w:rPr>
          <w:rFonts w:ascii="Traditional Arabic" w:hAnsi="Traditional Arabic" w:cs="Traditional Arabic"/>
          <w:color w:val="000000"/>
          <w:sz w:val="28"/>
          <w:szCs w:val="28"/>
          <w:rtl/>
        </w:rPr>
        <w:t xml:space="preserve"> - موقف النحاة من الاستشهاد بالحديث الشريف: 364.</w:t>
      </w:r>
    </w:p>
  </w:footnote>
  <w:footnote w:id="15">
    <w:p w14:paraId="55CE0BFA"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موقف النحاة من الاستشهاد بالحديث الشريف: 364. </w:t>
      </w:r>
    </w:p>
  </w:footnote>
  <w:footnote w:id="16">
    <w:p w14:paraId="5CAE60D1" w14:textId="1179FA6E"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الدراسات النحوية واللغوية في البحر المحيط، لعبدالعزيز علي مطلك الدليمي، رسالة دكتراة، جامعة بغداد، 1992م، ص: 90.</w:t>
      </w:r>
    </w:p>
  </w:footnote>
  <w:footnote w:id="17">
    <w:p w14:paraId="28C51A74" w14:textId="61C5ED61"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تاريخ الاحتجاج بالحديث الشريف، فخر الدين قباوة، دار الملتقى، سوريا – حلب، 2004م، ص: 322.</w:t>
      </w:r>
    </w:p>
  </w:footnote>
  <w:footnote w:id="18">
    <w:p w14:paraId="2C949687"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9/ 232.</w:t>
      </w:r>
    </w:p>
  </w:footnote>
  <w:footnote w:id="19">
    <w:p w14:paraId="5B5F9055"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9/ 361.</w:t>
      </w:r>
    </w:p>
  </w:footnote>
  <w:footnote w:id="20">
    <w:p w14:paraId="7C30FE2B"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9/ 232.</w:t>
      </w:r>
    </w:p>
  </w:footnote>
  <w:footnote w:id="21">
    <w:p w14:paraId="7E93AA08" w14:textId="64EB7B10"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الفرق بين ما يقع في دائرة الاستشهاد وما يقع في دائرة التمثيل يعود إلى نوع النص وزمنه، فإذا جاء النص على لسان العربي الموثوق بعربيته في فترة الاحتجاج فهو من النوع الأول، وأما إذا كان النص قد صنعه النحوي نفسه أو أورده عمن لا يحتج بكلامهم؛ لإرساء قاعدة نحوية ليس لها شاهد، أو لتوضيح قاعدة قائمة على شاهد لغرض تعليمي، فهو تمثيل للقاعدة، فالتمثيل يطلق على ما جاء من النصوص متجاوزاً عصر التوثيق للغة أو مصنوعاً للبيان والإفصاح، وهو يستعمل كثيراً في الأمثلة الصناعية التي تساق عادةً لتثبيت القواعد وبيانها. ينظر: (الرواية والاستشهاد باللغة: 101 وأمثلة النحاة ودورها في صناعة النحو وتعليمه: 8). </w:t>
      </w:r>
    </w:p>
  </w:footnote>
  <w:footnote w:id="22">
    <w:p w14:paraId="01EF0333" w14:textId="153594C6"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أبو داود في سننه برقم: 2435 بهذا اللفظ، وروي بألفاظٍ أخرى؛ فعند ابن خزيمة بلفظ: (ثُمَّ أَتْبَعَهُ سِتَّةَ أَيَّامٍ مِنْ شَوَّالٍ) صحيح ابن خزيمة برقم: 2114، وعند مسلم بلفظ: (ستًّا من شوَّال) صحيح مسلم برقم: 1164. </w:t>
      </w:r>
    </w:p>
  </w:footnote>
  <w:footnote w:id="23">
    <w:p w14:paraId="495A6C9B"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2/ 267.</w:t>
      </w:r>
    </w:p>
  </w:footnote>
  <w:footnote w:id="24">
    <w:p w14:paraId="2D054F2D"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في قوله تعالى: {خَلَقَ سَبْعَ سَمَاوَاتٍ وَمِنَ الْأَرْضِ مِثْلَهُنَّ} [الطلاق: 12].</w:t>
      </w:r>
    </w:p>
  </w:footnote>
  <w:footnote w:id="25">
    <w:p w14:paraId="3FBB4C29" w14:textId="653DBAF6"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شطر بيت لأمية بن أبي الصلت يقول فيه: ( له ما رأت عين البصير وفوقه *** سماء الإله فوق سبع سمائيا ) حيث جمع سماء على فعائل، والمستعمل فيها سماوات. (شرح الشواهد الشعرية في أمات الكتب النحوية: 3/ 346).</w:t>
      </w:r>
    </w:p>
  </w:footnote>
  <w:footnote w:id="26">
    <w:p w14:paraId="0F65A06E"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يوسف: 43.</w:t>
      </w:r>
    </w:p>
  </w:footnote>
  <w:footnote w:id="27">
    <w:p w14:paraId="48C86624"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مريم: 58.</w:t>
      </w:r>
    </w:p>
  </w:footnote>
  <w:footnote w:id="28">
    <w:p w14:paraId="4B03462C"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في صحيحه برقم: 46 ومسلم برقم: 11.</w:t>
      </w:r>
    </w:p>
  </w:footnote>
  <w:footnote w:id="29">
    <w:p w14:paraId="57A7F0AE"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2/ 316.</w:t>
      </w:r>
    </w:p>
  </w:footnote>
  <w:footnote w:id="30">
    <w:p w14:paraId="60C93639" w14:textId="039B2AC4"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مالك في موطأه برقم 1808 بلفظ: (وإن جاء على فرس)، ورواه ابن خزيمة في صحيحه برقم: 2468، وأحمد في مسنده برقم: 1730 كلاهما بلفظ: (لِلسَّائِلِ حَقٌّ، وَإِنْ جَاءَ عَلَى فَرَسٍ).  </w:t>
      </w:r>
    </w:p>
  </w:footnote>
  <w:footnote w:id="31">
    <w:p w14:paraId="223221F1"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البيهقي بلفظ: (لَا تَرُدُّوا السَّائِلَ وَلَوْ بِشِقِّ تَمْرَةٍ) شعب الإيمان حديث رقم: 3123.</w:t>
      </w:r>
    </w:p>
  </w:footnote>
  <w:footnote w:id="32">
    <w:p w14:paraId="784CF057"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 655.</w:t>
      </w:r>
    </w:p>
  </w:footnote>
  <w:footnote w:id="33">
    <w:p w14:paraId="3AAD38FC" w14:textId="6E14755B"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ابن حبان في صحيحه برقم: 3374، وأحمد في مسنده برقم: 27450.</w:t>
      </w:r>
    </w:p>
  </w:footnote>
  <w:footnote w:id="34">
    <w:p w14:paraId="226FED4C" w14:textId="38E8CCCC"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1417، ومسلم برقم: 1016.</w:t>
      </w:r>
    </w:p>
  </w:footnote>
  <w:footnote w:id="35">
    <w:p w14:paraId="3AEF369B"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البيت للأخطل والشاهد: على أنّ (باتت) متعين فيه معنى الاستقبال و(لو) فيه بمعنى (إن) للشرط في المستقبل. ينظر: (شرح الشواهد الشعرية في أمات الكتب النحوية: 1/ 471).</w:t>
      </w:r>
    </w:p>
  </w:footnote>
  <w:footnote w:id="36">
    <w:p w14:paraId="060EA26B"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4/ 386.</w:t>
      </w:r>
      <w:r w:rsidRPr="00255A68">
        <w:rPr>
          <w:rFonts w:ascii="Traditional Arabic" w:hAnsi="Traditional Arabic" w:cs="Traditional Arabic"/>
          <w:sz w:val="28"/>
          <w:szCs w:val="28"/>
        </w:rPr>
        <w:t xml:space="preserve"> </w:t>
      </w:r>
    </w:p>
  </w:footnote>
  <w:footnote w:id="37">
    <w:p w14:paraId="7A7988A2"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النسائي في سننه برقم: 6275.</w:t>
      </w:r>
    </w:p>
  </w:footnote>
  <w:footnote w:id="38">
    <w:p w14:paraId="237B9DAC"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 458.</w:t>
      </w:r>
    </w:p>
  </w:footnote>
  <w:footnote w:id="39">
    <w:p w14:paraId="585C9BD6"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البقرة: 245.</w:t>
      </w:r>
    </w:p>
  </w:footnote>
  <w:footnote w:id="40">
    <w:p w14:paraId="73D33E1A" w14:textId="65768D2B"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في صحيحه برقم 1145ومسلم في صحيحه برقم: 758، كلاهما بهذا اللفظ، وعند البزار بالجزم: (من يدعوني فأستجبْ له) مسند البزار حديث رقم: 8288. </w:t>
      </w:r>
    </w:p>
  </w:footnote>
  <w:footnote w:id="41">
    <w:p w14:paraId="0A0251BA"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المرجع السابق 2/ 261.</w:t>
      </w:r>
    </w:p>
  </w:footnote>
  <w:footnote w:id="42">
    <w:p w14:paraId="1605FDCD"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روي هذا الحديث بلفظ: (كَانَ رَسُولُ اللَّهِ -صلى الله عليه وسلم- يُحِبُّ الْعَسَل) بدون (إن) رواه البخاري في صحيحه برقم: 2105.</w:t>
      </w:r>
    </w:p>
  </w:footnote>
  <w:footnote w:id="43">
    <w:p w14:paraId="7EE661E8" w14:textId="3613B622"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البيت للطرماح، والشاهد: (وإن مالك) حيث خفف (إنّ) المؤكدة وأهملها فلم ينصب بها الاسم، بل جاء بعدها بالمبتدأ مرفوعا وبخبره. ولم يدخل اللام في خبرها لتكون فارقة بين النفي والإثبات. ولو أدخل اللام لقال: وإن مالك لكانت. ينظر: (شرح الشواهد الشعرية في أمات الكتب النحوية: 3/ 225).</w:t>
      </w:r>
    </w:p>
  </w:footnote>
  <w:footnote w:id="44">
    <w:p w14:paraId="67470993"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7/ 16.</w:t>
      </w:r>
    </w:p>
  </w:footnote>
  <w:footnote w:id="45">
    <w:p w14:paraId="2B4735D4"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في قوله تعالى: { وَإِخْوَانُهُمْ يَمُدُّونَهُمْ فِي الْغَيِّ ثُمَّ لَا يُقْصِرُونَ } [الأعراف: 202].</w:t>
      </w:r>
    </w:p>
  </w:footnote>
  <w:footnote w:id="46">
    <w:p w14:paraId="65E8CF4B"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ابن ماجة في سننه برقم: 4256.</w:t>
      </w:r>
    </w:p>
  </w:footnote>
  <w:footnote w:id="47">
    <w:p w14:paraId="2F6562D0"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4/ 447.</w:t>
      </w:r>
    </w:p>
  </w:footnote>
  <w:footnote w:id="48">
    <w:p w14:paraId="5F8C94FC"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في قوله تعالى: { قَدْ أَفْلَحَ مَنْ زَكَّاهَا * وَقَدْ خَابَ مَنْ دَسَّاهَا } [الشمس: 9، 10].</w:t>
      </w:r>
    </w:p>
  </w:footnote>
  <w:footnote w:id="49">
    <w:p w14:paraId="2F3C7611" w14:textId="15D774E4"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مسلم في صحيحه برقم: 2722 بهذا اللفظ، وعند أحمد بلفظ: (رَبِّ أَعْطِ نَفْسِي تَقْوَاهَا، زَكِّهَا أَنْتَ خَيْرُ مَنْ زَكَّاهَا) مسند أحمد برقم: 25757. </w:t>
      </w:r>
    </w:p>
  </w:footnote>
  <w:footnote w:id="50">
    <w:p w14:paraId="3D8A40F1"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10/ 489.</w:t>
      </w:r>
    </w:p>
    <w:p w14:paraId="7BEA446D" w14:textId="77777777" w:rsidR="00E90683" w:rsidRPr="00255A68" w:rsidRDefault="00E90683" w:rsidP="00E90683">
      <w:pPr>
        <w:pStyle w:val="a3"/>
        <w:jc w:val="both"/>
        <w:rPr>
          <w:rFonts w:ascii="Traditional Arabic" w:hAnsi="Traditional Arabic"/>
        </w:rPr>
      </w:pPr>
    </w:p>
  </w:footnote>
  <w:footnote w:id="51">
    <w:p w14:paraId="654FF27F"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10/ 489.</w:t>
      </w:r>
    </w:p>
  </w:footnote>
  <w:footnote w:id="52">
    <w:p w14:paraId="4716D75D"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آل عمران: 113.</w:t>
      </w:r>
    </w:p>
  </w:footnote>
  <w:footnote w:id="53">
    <w:p w14:paraId="5250F3D5"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البيت للشاعر أحيحة بن الجلاح الأوسي (شرح الشواهد الشعرية في أمات الكتب النحوية: 2/ 229).</w:t>
      </w:r>
    </w:p>
  </w:footnote>
  <w:footnote w:id="54">
    <w:p w14:paraId="06A7258C"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3/ 309.</w:t>
      </w:r>
    </w:p>
  </w:footnote>
  <w:footnote w:id="55">
    <w:p w14:paraId="5558264D"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3/ 344.</w:t>
      </w:r>
    </w:p>
  </w:footnote>
  <w:footnote w:id="56">
    <w:p w14:paraId="31C24BE3"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الأنعام: 123.</w:t>
      </w:r>
    </w:p>
  </w:footnote>
  <w:footnote w:id="57">
    <w:p w14:paraId="05E61D3C"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أبو داود برقم: 5005، والترمذي برقم: 2853.</w:t>
      </w:r>
    </w:p>
  </w:footnote>
  <w:footnote w:id="58">
    <w:p w14:paraId="67FC2B23"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5/ 215.</w:t>
      </w:r>
    </w:p>
  </w:footnote>
  <w:footnote w:id="59">
    <w:p w14:paraId="500FBB3A"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الأنبياء: 40.</w:t>
      </w:r>
    </w:p>
  </w:footnote>
  <w:footnote w:id="60">
    <w:p w14:paraId="068E6DED"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3329.</w:t>
      </w:r>
    </w:p>
  </w:footnote>
  <w:footnote w:id="61">
    <w:p w14:paraId="211BC603"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2/ 622.</w:t>
      </w:r>
    </w:p>
  </w:footnote>
  <w:footnote w:id="62">
    <w:p w14:paraId="41881B4F" w14:textId="3581DDBF"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النسائي برقم: 6275، وبلفظ: (إِنَّا مَعْشَرَ الْأَنْبِيَاءِ) رواه أحمد برقم: 9972.</w:t>
      </w:r>
    </w:p>
  </w:footnote>
  <w:footnote w:id="63">
    <w:p w14:paraId="1D8C84B6" w14:textId="66618692"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شاعر جاهلي، والبيت من ديوانه: 64.</w:t>
      </w:r>
    </w:p>
  </w:footnote>
  <w:footnote w:id="64">
    <w:p w14:paraId="32CBF9E2"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4/ 222.</w:t>
      </w:r>
    </w:p>
  </w:footnote>
  <w:footnote w:id="65">
    <w:p w14:paraId="563E1CAE"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الهمزة: 4.</w:t>
      </w:r>
    </w:p>
  </w:footnote>
  <w:footnote w:id="66">
    <w:p w14:paraId="27DF274A"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380.</w:t>
      </w:r>
    </w:p>
  </w:footnote>
  <w:footnote w:id="67">
    <w:p w14:paraId="36F300D3"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2/ 198.</w:t>
      </w:r>
    </w:p>
  </w:footnote>
  <w:footnote w:id="68">
    <w:p w14:paraId="2373684F"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النور: 11.</w:t>
      </w:r>
    </w:p>
  </w:footnote>
  <w:footnote w:id="69">
    <w:p w14:paraId="1D756762"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6898. </w:t>
      </w:r>
    </w:p>
  </w:footnote>
  <w:footnote w:id="70">
    <w:p w14:paraId="3C0BD56C"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8/ 21.</w:t>
      </w:r>
    </w:p>
  </w:footnote>
  <w:footnote w:id="71">
    <w:p w14:paraId="2D075A44"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قال سيبويه: "يدع ويذر على ودعت ووذرت وإن لم يستعمل" الكتاب: 4/ 109.</w:t>
      </w:r>
    </w:p>
  </w:footnote>
  <w:footnote w:id="72">
    <w:p w14:paraId="0E1EA7DE" w14:textId="27167FE3"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الشيباني في (الآحاد والمثاني)، وبلفظ: (دَعُوا الْحَبَشَةَ مَا وَدَعُوكُمْ) رواه أبو داود برقم: 4302، والنسائي برقم: 3176.</w:t>
      </w:r>
    </w:p>
  </w:footnote>
  <w:footnote w:id="73">
    <w:p w14:paraId="491A95DD"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6/ 462.</w:t>
      </w:r>
    </w:p>
  </w:footnote>
  <w:footnote w:id="74">
    <w:p w14:paraId="1BF40B31"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380. </w:t>
      </w:r>
    </w:p>
  </w:footnote>
  <w:footnote w:id="75">
    <w:p w14:paraId="7C5E0A59"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7/ 331.</w:t>
      </w:r>
    </w:p>
  </w:footnote>
  <w:footnote w:id="76">
    <w:p w14:paraId="3EBFF756"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البيت للقطامي من شعراء العصر الأموي. (لسان العرب: 7/</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366).</w:t>
      </w:r>
    </w:p>
  </w:footnote>
  <w:footnote w:id="77">
    <w:p w14:paraId="65807395"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6575، ومسلم برقم: 2289.</w:t>
      </w:r>
    </w:p>
  </w:footnote>
  <w:footnote w:id="78">
    <w:p w14:paraId="0BDF1710"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7/ 337.</w:t>
      </w:r>
    </w:p>
  </w:footnote>
  <w:footnote w:id="79">
    <w:p w14:paraId="088484ED"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ابن حبان: برقم 4102</w:t>
      </w:r>
    </w:p>
  </w:footnote>
  <w:footnote w:id="80">
    <w:p w14:paraId="5EEC2FD8"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الحشر: 11.</w:t>
      </w:r>
    </w:p>
  </w:footnote>
  <w:footnote w:id="81">
    <w:p w14:paraId="25F450B4"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المجادلة: 14.</w:t>
      </w:r>
    </w:p>
  </w:footnote>
  <w:footnote w:id="82">
    <w:p w14:paraId="28C8DE10"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الفرقان: 45.</w:t>
      </w:r>
    </w:p>
  </w:footnote>
  <w:footnote w:id="83">
    <w:p w14:paraId="3CFBC908"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 2/ 560.</w:t>
      </w:r>
    </w:p>
  </w:footnote>
  <w:footnote w:id="84">
    <w:p w14:paraId="225BFABF"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846، ومسلم برقم: 1/59.</w:t>
      </w:r>
    </w:p>
  </w:footnote>
  <w:footnote w:id="85">
    <w:p w14:paraId="3DAF25C3"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 4/ 440.</w:t>
      </w:r>
    </w:p>
  </w:footnote>
  <w:footnote w:id="86">
    <w:p w14:paraId="03488269" w14:textId="7B8315E5"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البيت للحارث بن وعلة، وهو شاعر جاهلي. (أمالي القالي: 1/ 263).</w:t>
      </w:r>
    </w:p>
  </w:footnote>
  <w:footnote w:id="87">
    <w:p w14:paraId="0FBF9E16"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804، ومسلم: برقم 294/675.</w:t>
      </w:r>
    </w:p>
  </w:footnote>
  <w:footnote w:id="88">
    <w:p w14:paraId="45205E5A"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9/ 496.</w:t>
      </w:r>
    </w:p>
  </w:footnote>
  <w:footnote w:id="89">
    <w:p w14:paraId="05D0818F"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العنكبوت: 58.</w:t>
      </w:r>
    </w:p>
  </w:footnote>
  <w:footnote w:id="90">
    <w:p w14:paraId="2B06FCC7"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يونس: 93.</w:t>
      </w:r>
    </w:p>
  </w:footnote>
  <w:footnote w:id="91">
    <w:p w14:paraId="461C301D"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البقرة: 61.</w:t>
      </w:r>
    </w:p>
  </w:footnote>
  <w:footnote w:id="92">
    <w:p w14:paraId="426EAFDD"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المائدة: 29.</w:t>
      </w:r>
    </w:p>
  </w:footnote>
  <w:footnote w:id="93">
    <w:p w14:paraId="2B5D7745"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البخاري برقم: 6306.</w:t>
      </w:r>
    </w:p>
  </w:footnote>
  <w:footnote w:id="94">
    <w:p w14:paraId="3BB55E92"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 381.</w:t>
      </w:r>
    </w:p>
  </w:footnote>
  <w:footnote w:id="95">
    <w:p w14:paraId="37F9CBF9"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ديوان النابغة الذبياني: 50.</w:t>
      </w:r>
    </w:p>
  </w:footnote>
  <w:footnote w:id="96">
    <w:p w14:paraId="0512ED7F"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الطبراني في (المعجم الأوسط) برقم: 7677.</w:t>
      </w:r>
    </w:p>
  </w:footnote>
  <w:footnote w:id="97">
    <w:p w14:paraId="422DD30A"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5/ 214.</w:t>
      </w:r>
    </w:p>
  </w:footnote>
  <w:footnote w:id="98">
    <w:p w14:paraId="7305FF6C"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صفحة 90 من هذه الرسالة.</w:t>
      </w:r>
    </w:p>
  </w:footnote>
  <w:footnote w:id="99">
    <w:p w14:paraId="4824B570"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في قوله تعالى: { قُلِ اللَّهُ أَسْرَعُ مَكْرًا } [يونس: 21].</w:t>
      </w:r>
    </w:p>
  </w:footnote>
  <w:footnote w:id="100">
    <w:p w14:paraId="43517669"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رواه مالك في الموطأ برقم: 3648.</w:t>
      </w:r>
    </w:p>
  </w:footnote>
  <w:footnote w:id="101">
    <w:p w14:paraId="27386320" w14:textId="0C56E18C"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المحرر الوجيز لابن عطية، تحقيق: عبد السلام عبد الشافى محمد، دارالكتب العلمية، بيروت، 1422هـ، 3/ 112.</w:t>
      </w:r>
    </w:p>
  </w:footnote>
  <w:footnote w:id="102">
    <w:p w14:paraId="393F9951"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6/ 31.</w:t>
      </w:r>
    </w:p>
  </w:footnote>
  <w:footnote w:id="103">
    <w:p w14:paraId="57E99855" w14:textId="7B0F53C8"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البحر المحيط:  8/ 15، 9/ 300، 9/ 413، 10/ 95.</w:t>
      </w:r>
    </w:p>
  </w:footnote>
  <w:footnote w:id="104">
    <w:p w14:paraId="3785E1E7" w14:textId="0770BD40"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الاستشهاد</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بالحديث</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النبوي</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الشريف</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عند</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ابن</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عقيل، لمحمد</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حسن</w:t>
      </w:r>
      <w:r w:rsidRPr="00255A68">
        <w:rPr>
          <w:rFonts w:ascii="Traditional Arabic" w:hAnsi="Traditional Arabic" w:cs="Traditional Arabic"/>
          <w:sz w:val="28"/>
          <w:szCs w:val="28"/>
        </w:rPr>
        <w:t xml:space="preserve"> </w:t>
      </w:r>
      <w:r w:rsidRPr="00255A68">
        <w:rPr>
          <w:rFonts w:ascii="Traditional Arabic" w:hAnsi="Traditional Arabic" w:cs="Traditional Arabic"/>
          <w:sz w:val="28"/>
          <w:szCs w:val="28"/>
          <w:rtl/>
        </w:rPr>
        <w:t>العطار، رسالة دكتوراة، الجامعة الإسلامية - غزة، 2014م، ص: 50.</w:t>
      </w:r>
      <w:r w:rsidRPr="00255A68">
        <w:rPr>
          <w:rFonts w:ascii="Traditional Arabic" w:hAnsi="Traditional Arabic" w:cs="Traditional Arabic"/>
          <w:sz w:val="28"/>
          <w:szCs w:val="28"/>
          <w:rtl/>
        </w:rPr>
        <w:tab/>
      </w:r>
    </w:p>
  </w:footnote>
  <w:footnote w:id="105">
    <w:p w14:paraId="26381969"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سورة البقرة: 237.</w:t>
      </w:r>
    </w:p>
  </w:footnote>
  <w:footnote w:id="106">
    <w:p w14:paraId="5133975A"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2/237، وينظر: 4/11.</w:t>
      </w:r>
    </w:p>
  </w:footnote>
  <w:footnote w:id="107">
    <w:p w14:paraId="4342391A" w14:textId="77777777" w:rsidR="00E90683" w:rsidRPr="00255A68" w:rsidRDefault="00E90683" w:rsidP="00E90683">
      <w:pPr>
        <w:bidi/>
        <w:jc w:val="both"/>
        <w:rPr>
          <w:rFonts w:ascii="Traditional Arabic" w:hAnsi="Traditional Arabic" w:cs="Traditional Arabic"/>
          <w:sz w:val="28"/>
          <w:szCs w:val="28"/>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التذييل والتكميل: 1/214. </w:t>
      </w:r>
    </w:p>
  </w:footnote>
  <w:footnote w:id="108">
    <w:p w14:paraId="5E957961" w14:textId="33A86B38"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ينظر: المسائل البصريات، لأبي علي الفارسي (ت 377 هـ)، تحقيق: د. محمد الشاطر أحمد محمد أحمد، مطبعة المدني، ط1، 1405 هـ / 1985م، 2/833. </w:t>
      </w:r>
    </w:p>
  </w:footnote>
  <w:footnote w:id="109">
    <w:p w14:paraId="275E5D66" w14:textId="77777777" w:rsidR="00E90683" w:rsidRPr="00255A68" w:rsidRDefault="00E90683" w:rsidP="00E90683">
      <w:pPr>
        <w:bidi/>
        <w:jc w:val="both"/>
        <w:rPr>
          <w:rFonts w:ascii="Traditional Arabic" w:hAnsi="Traditional Arabic" w:cs="Traditional Arabic"/>
          <w:sz w:val="28"/>
          <w:szCs w:val="28"/>
          <w:rtl/>
        </w:rPr>
      </w:pPr>
      <w:r w:rsidRPr="00255A68">
        <w:rPr>
          <w:rFonts w:ascii="Traditional Arabic" w:hAnsi="Traditional Arabic" w:cs="Traditional Arabic"/>
          <w:sz w:val="28"/>
          <w:szCs w:val="28"/>
        </w:rPr>
        <w:footnoteRef/>
      </w:r>
      <w:r w:rsidRPr="00255A68">
        <w:rPr>
          <w:rFonts w:ascii="Traditional Arabic" w:hAnsi="Traditional Arabic" w:cs="Traditional Arabic"/>
          <w:sz w:val="28"/>
          <w:szCs w:val="28"/>
          <w:rtl/>
        </w:rPr>
        <w:t xml:space="preserve"> - البحر المحيط: 10/76.</w:t>
      </w:r>
    </w:p>
  </w:footnote>
  <w:footnote w:id="110">
    <w:p w14:paraId="6A31DFC1" w14:textId="521DFE0F" w:rsidR="00E90683" w:rsidRPr="00255A68" w:rsidRDefault="00E90683" w:rsidP="00E90683">
      <w:pPr>
        <w:pStyle w:val="a3"/>
        <w:jc w:val="both"/>
        <w:rPr>
          <w:rFonts w:ascii="Traditional Arabic" w:hAnsi="Traditional Arabic"/>
          <w:rtl/>
        </w:rPr>
      </w:pPr>
      <w:r w:rsidRPr="00255A68">
        <w:rPr>
          <w:rFonts w:ascii="Traditional Arabic" w:hAnsi="Traditional Arabic"/>
        </w:rPr>
        <w:footnoteRef/>
      </w:r>
      <w:r w:rsidRPr="00255A68">
        <w:rPr>
          <w:rFonts w:ascii="Traditional Arabic" w:hAnsi="Traditional Arabic"/>
          <w:rtl/>
        </w:rPr>
        <w:t xml:space="preserve"> - </w:t>
      </w:r>
      <w:r w:rsidRPr="00255A68">
        <w:rPr>
          <w:rFonts w:ascii="Traditional Arabic" w:eastAsiaTheme="minorHAnsi" w:hAnsi="Traditional Arabic"/>
          <w:rtl/>
        </w:rPr>
        <w:t>النكت الحسان في شرح</w:t>
      </w:r>
      <w:r w:rsidRPr="00255A68">
        <w:rPr>
          <w:rFonts w:ascii="Traditional Arabic" w:eastAsiaTheme="minorHAnsi" w:hAnsi="Traditional Arabic"/>
        </w:rPr>
        <w:t> </w:t>
      </w:r>
      <w:r w:rsidRPr="00255A68">
        <w:rPr>
          <w:rFonts w:ascii="Traditional Arabic" w:eastAsiaTheme="minorHAnsi" w:hAnsi="Traditional Arabic"/>
          <w:rtl/>
        </w:rPr>
        <w:t>غاية الإحسان،</w:t>
      </w:r>
      <w:r w:rsidRPr="00255A68">
        <w:rPr>
          <w:rFonts w:ascii="Traditional Arabic" w:hAnsi="Traditional Arabic"/>
          <w:rtl/>
        </w:rPr>
        <w:t xml:space="preserve"> ص: 69.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03E66"/>
    <w:multiLevelType w:val="hybridMultilevel"/>
    <w:tmpl w:val="134E0916"/>
    <w:lvl w:ilvl="0" w:tplc="0401000F">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15:restartNumberingAfterBreak="0">
    <w:nsid w:val="0D756F74"/>
    <w:multiLevelType w:val="hybridMultilevel"/>
    <w:tmpl w:val="DAA82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33582E"/>
    <w:multiLevelType w:val="hybridMultilevel"/>
    <w:tmpl w:val="3D624508"/>
    <w:lvl w:ilvl="0" w:tplc="5D28500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6E61A41"/>
    <w:multiLevelType w:val="hybridMultilevel"/>
    <w:tmpl w:val="E4121D26"/>
    <w:lvl w:ilvl="0" w:tplc="0401000F">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 w15:restartNumberingAfterBreak="0">
    <w:nsid w:val="1C517A3B"/>
    <w:multiLevelType w:val="hybridMultilevel"/>
    <w:tmpl w:val="FE48C594"/>
    <w:lvl w:ilvl="0" w:tplc="5D28500A">
      <w:start w:val="1"/>
      <w:numFmt w:val="decimal"/>
      <w:lvlText w:val="%1-"/>
      <w:lvlJc w:val="left"/>
      <w:pPr>
        <w:tabs>
          <w:tab w:val="num" w:pos="1412"/>
        </w:tabs>
        <w:ind w:left="1412" w:right="1412" w:hanging="360"/>
      </w:pPr>
      <w:rPr>
        <w:rFonts w:hint="default"/>
      </w:rPr>
    </w:lvl>
    <w:lvl w:ilvl="1" w:tplc="04010019" w:tentative="1">
      <w:start w:val="1"/>
      <w:numFmt w:val="lowerLetter"/>
      <w:lvlText w:val="%2."/>
      <w:lvlJc w:val="left"/>
      <w:pPr>
        <w:tabs>
          <w:tab w:val="num" w:pos="2132"/>
        </w:tabs>
        <w:ind w:left="2132" w:right="2132" w:hanging="360"/>
      </w:pPr>
    </w:lvl>
    <w:lvl w:ilvl="2" w:tplc="0401001B" w:tentative="1">
      <w:start w:val="1"/>
      <w:numFmt w:val="lowerRoman"/>
      <w:lvlText w:val="%3."/>
      <w:lvlJc w:val="right"/>
      <w:pPr>
        <w:tabs>
          <w:tab w:val="num" w:pos="2852"/>
        </w:tabs>
        <w:ind w:left="2852" w:right="2852" w:hanging="180"/>
      </w:pPr>
    </w:lvl>
    <w:lvl w:ilvl="3" w:tplc="0401000F" w:tentative="1">
      <w:start w:val="1"/>
      <w:numFmt w:val="decimal"/>
      <w:lvlText w:val="%4."/>
      <w:lvlJc w:val="left"/>
      <w:pPr>
        <w:tabs>
          <w:tab w:val="num" w:pos="3572"/>
        </w:tabs>
        <w:ind w:left="3572" w:right="3572" w:hanging="360"/>
      </w:pPr>
    </w:lvl>
    <w:lvl w:ilvl="4" w:tplc="04010019" w:tentative="1">
      <w:start w:val="1"/>
      <w:numFmt w:val="lowerLetter"/>
      <w:lvlText w:val="%5."/>
      <w:lvlJc w:val="left"/>
      <w:pPr>
        <w:tabs>
          <w:tab w:val="num" w:pos="4292"/>
        </w:tabs>
        <w:ind w:left="4292" w:right="4292" w:hanging="360"/>
      </w:pPr>
    </w:lvl>
    <w:lvl w:ilvl="5" w:tplc="0401001B" w:tentative="1">
      <w:start w:val="1"/>
      <w:numFmt w:val="lowerRoman"/>
      <w:lvlText w:val="%6."/>
      <w:lvlJc w:val="right"/>
      <w:pPr>
        <w:tabs>
          <w:tab w:val="num" w:pos="5012"/>
        </w:tabs>
        <w:ind w:left="5012" w:right="5012" w:hanging="180"/>
      </w:pPr>
    </w:lvl>
    <w:lvl w:ilvl="6" w:tplc="0401000F" w:tentative="1">
      <w:start w:val="1"/>
      <w:numFmt w:val="decimal"/>
      <w:lvlText w:val="%7."/>
      <w:lvlJc w:val="left"/>
      <w:pPr>
        <w:tabs>
          <w:tab w:val="num" w:pos="5732"/>
        </w:tabs>
        <w:ind w:left="5732" w:right="5732" w:hanging="360"/>
      </w:pPr>
    </w:lvl>
    <w:lvl w:ilvl="7" w:tplc="04010019" w:tentative="1">
      <w:start w:val="1"/>
      <w:numFmt w:val="lowerLetter"/>
      <w:lvlText w:val="%8."/>
      <w:lvlJc w:val="left"/>
      <w:pPr>
        <w:tabs>
          <w:tab w:val="num" w:pos="6452"/>
        </w:tabs>
        <w:ind w:left="6452" w:right="6452" w:hanging="360"/>
      </w:pPr>
    </w:lvl>
    <w:lvl w:ilvl="8" w:tplc="0401001B" w:tentative="1">
      <w:start w:val="1"/>
      <w:numFmt w:val="lowerRoman"/>
      <w:lvlText w:val="%9."/>
      <w:lvlJc w:val="right"/>
      <w:pPr>
        <w:tabs>
          <w:tab w:val="num" w:pos="7172"/>
        </w:tabs>
        <w:ind w:left="7172" w:right="7172" w:hanging="180"/>
      </w:pPr>
    </w:lvl>
  </w:abstractNum>
  <w:abstractNum w:abstractNumId="5" w15:restartNumberingAfterBreak="0">
    <w:nsid w:val="3471018E"/>
    <w:multiLevelType w:val="hybridMultilevel"/>
    <w:tmpl w:val="480C5620"/>
    <w:lvl w:ilvl="0" w:tplc="D7E4DADA">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15:restartNumberingAfterBreak="0">
    <w:nsid w:val="38E67E13"/>
    <w:multiLevelType w:val="hybridMultilevel"/>
    <w:tmpl w:val="6A7A637E"/>
    <w:lvl w:ilvl="0" w:tplc="4CCCA732">
      <w:start w:val="1"/>
      <w:numFmt w:val="decimal"/>
      <w:pStyle w:val="8"/>
      <w:lvlText w:val="%1."/>
      <w:lvlJc w:val="left"/>
      <w:pPr>
        <w:tabs>
          <w:tab w:val="num" w:pos="1412"/>
        </w:tabs>
        <w:ind w:left="1412" w:right="1412" w:hanging="360"/>
      </w:pPr>
    </w:lvl>
    <w:lvl w:ilvl="1" w:tplc="04010019" w:tentative="1">
      <w:start w:val="1"/>
      <w:numFmt w:val="lowerLetter"/>
      <w:lvlText w:val="%2."/>
      <w:lvlJc w:val="left"/>
      <w:pPr>
        <w:tabs>
          <w:tab w:val="num" w:pos="2132"/>
        </w:tabs>
        <w:ind w:left="2132" w:right="2132" w:hanging="360"/>
      </w:pPr>
    </w:lvl>
    <w:lvl w:ilvl="2" w:tplc="0401001B" w:tentative="1">
      <w:start w:val="1"/>
      <w:numFmt w:val="lowerRoman"/>
      <w:lvlText w:val="%3."/>
      <w:lvlJc w:val="right"/>
      <w:pPr>
        <w:tabs>
          <w:tab w:val="num" w:pos="2852"/>
        </w:tabs>
        <w:ind w:left="2852" w:right="2852" w:hanging="180"/>
      </w:pPr>
    </w:lvl>
    <w:lvl w:ilvl="3" w:tplc="0401000F" w:tentative="1">
      <w:start w:val="1"/>
      <w:numFmt w:val="decimal"/>
      <w:lvlText w:val="%4."/>
      <w:lvlJc w:val="left"/>
      <w:pPr>
        <w:tabs>
          <w:tab w:val="num" w:pos="3572"/>
        </w:tabs>
        <w:ind w:left="3572" w:right="3572" w:hanging="360"/>
      </w:pPr>
    </w:lvl>
    <w:lvl w:ilvl="4" w:tplc="04010019" w:tentative="1">
      <w:start w:val="1"/>
      <w:numFmt w:val="lowerLetter"/>
      <w:lvlText w:val="%5."/>
      <w:lvlJc w:val="left"/>
      <w:pPr>
        <w:tabs>
          <w:tab w:val="num" w:pos="4292"/>
        </w:tabs>
        <w:ind w:left="4292" w:right="4292" w:hanging="360"/>
      </w:pPr>
    </w:lvl>
    <w:lvl w:ilvl="5" w:tplc="0401001B" w:tentative="1">
      <w:start w:val="1"/>
      <w:numFmt w:val="lowerRoman"/>
      <w:lvlText w:val="%6."/>
      <w:lvlJc w:val="right"/>
      <w:pPr>
        <w:tabs>
          <w:tab w:val="num" w:pos="5012"/>
        </w:tabs>
        <w:ind w:left="5012" w:right="5012" w:hanging="180"/>
      </w:pPr>
    </w:lvl>
    <w:lvl w:ilvl="6" w:tplc="0401000F" w:tentative="1">
      <w:start w:val="1"/>
      <w:numFmt w:val="decimal"/>
      <w:lvlText w:val="%7."/>
      <w:lvlJc w:val="left"/>
      <w:pPr>
        <w:tabs>
          <w:tab w:val="num" w:pos="5732"/>
        </w:tabs>
        <w:ind w:left="5732" w:right="5732" w:hanging="360"/>
      </w:pPr>
    </w:lvl>
    <w:lvl w:ilvl="7" w:tplc="04010019" w:tentative="1">
      <w:start w:val="1"/>
      <w:numFmt w:val="lowerLetter"/>
      <w:lvlText w:val="%8."/>
      <w:lvlJc w:val="left"/>
      <w:pPr>
        <w:tabs>
          <w:tab w:val="num" w:pos="6452"/>
        </w:tabs>
        <w:ind w:left="6452" w:right="6452" w:hanging="360"/>
      </w:pPr>
    </w:lvl>
    <w:lvl w:ilvl="8" w:tplc="0401001B" w:tentative="1">
      <w:start w:val="1"/>
      <w:numFmt w:val="lowerRoman"/>
      <w:lvlText w:val="%9."/>
      <w:lvlJc w:val="right"/>
      <w:pPr>
        <w:tabs>
          <w:tab w:val="num" w:pos="7172"/>
        </w:tabs>
        <w:ind w:left="7172" w:right="7172" w:hanging="180"/>
      </w:pPr>
    </w:lvl>
  </w:abstractNum>
  <w:abstractNum w:abstractNumId="7" w15:restartNumberingAfterBreak="0">
    <w:nsid w:val="3DA17F6F"/>
    <w:multiLevelType w:val="hybridMultilevel"/>
    <w:tmpl w:val="4932949A"/>
    <w:lvl w:ilvl="0" w:tplc="0401000F">
      <w:start w:val="1"/>
      <w:numFmt w:val="decimal"/>
      <w:lvlText w:val="%1."/>
      <w:lvlJc w:val="left"/>
      <w:pPr>
        <w:tabs>
          <w:tab w:val="num" w:pos="1500"/>
        </w:tabs>
        <w:ind w:left="1500" w:right="1500" w:hanging="360"/>
      </w:pPr>
    </w:lvl>
    <w:lvl w:ilvl="1" w:tplc="04010019" w:tentative="1">
      <w:start w:val="1"/>
      <w:numFmt w:val="lowerLetter"/>
      <w:lvlText w:val="%2."/>
      <w:lvlJc w:val="left"/>
      <w:pPr>
        <w:tabs>
          <w:tab w:val="num" w:pos="2220"/>
        </w:tabs>
        <w:ind w:left="2220" w:right="2220" w:hanging="360"/>
      </w:pPr>
    </w:lvl>
    <w:lvl w:ilvl="2" w:tplc="0401001B" w:tentative="1">
      <w:start w:val="1"/>
      <w:numFmt w:val="lowerRoman"/>
      <w:lvlText w:val="%3."/>
      <w:lvlJc w:val="right"/>
      <w:pPr>
        <w:tabs>
          <w:tab w:val="num" w:pos="2940"/>
        </w:tabs>
        <w:ind w:left="2940" w:right="2940" w:hanging="180"/>
      </w:pPr>
    </w:lvl>
    <w:lvl w:ilvl="3" w:tplc="0401000F" w:tentative="1">
      <w:start w:val="1"/>
      <w:numFmt w:val="decimal"/>
      <w:lvlText w:val="%4."/>
      <w:lvlJc w:val="left"/>
      <w:pPr>
        <w:tabs>
          <w:tab w:val="num" w:pos="3660"/>
        </w:tabs>
        <w:ind w:left="3660" w:right="3660" w:hanging="360"/>
      </w:pPr>
    </w:lvl>
    <w:lvl w:ilvl="4" w:tplc="04010019" w:tentative="1">
      <w:start w:val="1"/>
      <w:numFmt w:val="lowerLetter"/>
      <w:lvlText w:val="%5."/>
      <w:lvlJc w:val="left"/>
      <w:pPr>
        <w:tabs>
          <w:tab w:val="num" w:pos="4380"/>
        </w:tabs>
        <w:ind w:left="4380" w:right="4380" w:hanging="360"/>
      </w:pPr>
    </w:lvl>
    <w:lvl w:ilvl="5" w:tplc="0401001B" w:tentative="1">
      <w:start w:val="1"/>
      <w:numFmt w:val="lowerRoman"/>
      <w:lvlText w:val="%6."/>
      <w:lvlJc w:val="right"/>
      <w:pPr>
        <w:tabs>
          <w:tab w:val="num" w:pos="5100"/>
        </w:tabs>
        <w:ind w:left="5100" w:right="5100" w:hanging="180"/>
      </w:pPr>
    </w:lvl>
    <w:lvl w:ilvl="6" w:tplc="0401000F" w:tentative="1">
      <w:start w:val="1"/>
      <w:numFmt w:val="decimal"/>
      <w:lvlText w:val="%7."/>
      <w:lvlJc w:val="left"/>
      <w:pPr>
        <w:tabs>
          <w:tab w:val="num" w:pos="5820"/>
        </w:tabs>
        <w:ind w:left="5820" w:right="5820" w:hanging="360"/>
      </w:pPr>
    </w:lvl>
    <w:lvl w:ilvl="7" w:tplc="04010019" w:tentative="1">
      <w:start w:val="1"/>
      <w:numFmt w:val="lowerLetter"/>
      <w:lvlText w:val="%8."/>
      <w:lvlJc w:val="left"/>
      <w:pPr>
        <w:tabs>
          <w:tab w:val="num" w:pos="6540"/>
        </w:tabs>
        <w:ind w:left="6540" w:right="6540" w:hanging="360"/>
      </w:pPr>
    </w:lvl>
    <w:lvl w:ilvl="8" w:tplc="0401001B" w:tentative="1">
      <w:start w:val="1"/>
      <w:numFmt w:val="lowerRoman"/>
      <w:lvlText w:val="%9."/>
      <w:lvlJc w:val="right"/>
      <w:pPr>
        <w:tabs>
          <w:tab w:val="num" w:pos="7260"/>
        </w:tabs>
        <w:ind w:left="7260" w:right="7260" w:hanging="180"/>
      </w:pPr>
    </w:lvl>
  </w:abstractNum>
  <w:abstractNum w:abstractNumId="8" w15:restartNumberingAfterBreak="0">
    <w:nsid w:val="3E324FD3"/>
    <w:multiLevelType w:val="hybridMultilevel"/>
    <w:tmpl w:val="2E722AE0"/>
    <w:lvl w:ilvl="0" w:tplc="0401000F">
      <w:start w:val="1"/>
      <w:numFmt w:val="decimal"/>
      <w:lvlText w:val="%1."/>
      <w:lvlJc w:val="left"/>
      <w:pPr>
        <w:tabs>
          <w:tab w:val="num" w:pos="360"/>
        </w:tabs>
        <w:ind w:left="360" w:right="360" w:hanging="360"/>
      </w:p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abstractNum w:abstractNumId="9" w15:restartNumberingAfterBreak="0">
    <w:nsid w:val="422257B9"/>
    <w:multiLevelType w:val="singleLevel"/>
    <w:tmpl w:val="29481506"/>
    <w:lvl w:ilvl="0">
      <w:start w:val="1"/>
      <w:numFmt w:val="decimal"/>
      <w:lvlText w:val="%1-"/>
      <w:lvlJc w:val="left"/>
      <w:pPr>
        <w:tabs>
          <w:tab w:val="num" w:pos="420"/>
        </w:tabs>
        <w:ind w:left="420" w:hanging="420"/>
      </w:pPr>
      <w:rPr>
        <w:rFonts w:hint="default"/>
        <w:sz w:val="30"/>
      </w:rPr>
    </w:lvl>
  </w:abstractNum>
  <w:abstractNum w:abstractNumId="10" w15:restartNumberingAfterBreak="0">
    <w:nsid w:val="42382B7D"/>
    <w:multiLevelType w:val="hybridMultilevel"/>
    <w:tmpl w:val="50C64AD8"/>
    <w:lvl w:ilvl="0" w:tplc="0401000F">
      <w:start w:val="1"/>
      <w:numFmt w:val="decimal"/>
      <w:lvlText w:val="%1."/>
      <w:lvlJc w:val="left"/>
      <w:pPr>
        <w:tabs>
          <w:tab w:val="num" w:pos="752"/>
        </w:tabs>
        <w:ind w:left="752" w:right="752" w:hanging="360"/>
      </w:pPr>
    </w:lvl>
    <w:lvl w:ilvl="1" w:tplc="04010019" w:tentative="1">
      <w:start w:val="1"/>
      <w:numFmt w:val="lowerLetter"/>
      <w:lvlText w:val="%2."/>
      <w:lvlJc w:val="left"/>
      <w:pPr>
        <w:tabs>
          <w:tab w:val="num" w:pos="1472"/>
        </w:tabs>
        <w:ind w:left="1472" w:right="1472" w:hanging="360"/>
      </w:pPr>
    </w:lvl>
    <w:lvl w:ilvl="2" w:tplc="0401001B" w:tentative="1">
      <w:start w:val="1"/>
      <w:numFmt w:val="lowerRoman"/>
      <w:lvlText w:val="%3."/>
      <w:lvlJc w:val="right"/>
      <w:pPr>
        <w:tabs>
          <w:tab w:val="num" w:pos="2192"/>
        </w:tabs>
        <w:ind w:left="2192" w:right="2192" w:hanging="180"/>
      </w:pPr>
    </w:lvl>
    <w:lvl w:ilvl="3" w:tplc="0401000F" w:tentative="1">
      <w:start w:val="1"/>
      <w:numFmt w:val="decimal"/>
      <w:lvlText w:val="%4."/>
      <w:lvlJc w:val="left"/>
      <w:pPr>
        <w:tabs>
          <w:tab w:val="num" w:pos="2912"/>
        </w:tabs>
        <w:ind w:left="2912" w:right="2912" w:hanging="360"/>
      </w:pPr>
    </w:lvl>
    <w:lvl w:ilvl="4" w:tplc="04010019" w:tentative="1">
      <w:start w:val="1"/>
      <w:numFmt w:val="lowerLetter"/>
      <w:lvlText w:val="%5."/>
      <w:lvlJc w:val="left"/>
      <w:pPr>
        <w:tabs>
          <w:tab w:val="num" w:pos="3632"/>
        </w:tabs>
        <w:ind w:left="3632" w:right="3632" w:hanging="360"/>
      </w:pPr>
    </w:lvl>
    <w:lvl w:ilvl="5" w:tplc="0401001B" w:tentative="1">
      <w:start w:val="1"/>
      <w:numFmt w:val="lowerRoman"/>
      <w:lvlText w:val="%6."/>
      <w:lvlJc w:val="right"/>
      <w:pPr>
        <w:tabs>
          <w:tab w:val="num" w:pos="4352"/>
        </w:tabs>
        <w:ind w:left="4352" w:right="4352" w:hanging="180"/>
      </w:pPr>
    </w:lvl>
    <w:lvl w:ilvl="6" w:tplc="0401000F" w:tentative="1">
      <w:start w:val="1"/>
      <w:numFmt w:val="decimal"/>
      <w:lvlText w:val="%7."/>
      <w:lvlJc w:val="left"/>
      <w:pPr>
        <w:tabs>
          <w:tab w:val="num" w:pos="5072"/>
        </w:tabs>
        <w:ind w:left="5072" w:right="5072" w:hanging="360"/>
      </w:pPr>
    </w:lvl>
    <w:lvl w:ilvl="7" w:tplc="04010019" w:tentative="1">
      <w:start w:val="1"/>
      <w:numFmt w:val="lowerLetter"/>
      <w:lvlText w:val="%8."/>
      <w:lvlJc w:val="left"/>
      <w:pPr>
        <w:tabs>
          <w:tab w:val="num" w:pos="5792"/>
        </w:tabs>
        <w:ind w:left="5792" w:right="5792" w:hanging="360"/>
      </w:pPr>
    </w:lvl>
    <w:lvl w:ilvl="8" w:tplc="0401001B" w:tentative="1">
      <w:start w:val="1"/>
      <w:numFmt w:val="lowerRoman"/>
      <w:lvlText w:val="%9."/>
      <w:lvlJc w:val="right"/>
      <w:pPr>
        <w:tabs>
          <w:tab w:val="num" w:pos="6512"/>
        </w:tabs>
        <w:ind w:left="6512" w:right="6512" w:hanging="180"/>
      </w:pPr>
    </w:lvl>
  </w:abstractNum>
  <w:abstractNum w:abstractNumId="11" w15:restartNumberingAfterBreak="0">
    <w:nsid w:val="45E233EC"/>
    <w:multiLevelType w:val="hybridMultilevel"/>
    <w:tmpl w:val="D076CF4C"/>
    <w:lvl w:ilvl="0" w:tplc="92461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64188D"/>
    <w:multiLevelType w:val="hybridMultilevel"/>
    <w:tmpl w:val="1EC6F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C5412B"/>
    <w:multiLevelType w:val="hybridMultilevel"/>
    <w:tmpl w:val="8F9247EE"/>
    <w:lvl w:ilvl="0" w:tplc="29481506">
      <w:start w:val="1"/>
      <w:numFmt w:val="decimal"/>
      <w:lvlText w:val="%1-"/>
      <w:lvlJc w:val="left"/>
      <w:pPr>
        <w:ind w:left="720" w:hanging="360"/>
      </w:pPr>
      <w:rPr>
        <w:rFonts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F1B24"/>
    <w:multiLevelType w:val="hybridMultilevel"/>
    <w:tmpl w:val="CF686D00"/>
    <w:lvl w:ilvl="0" w:tplc="0401000F">
      <w:start w:val="1"/>
      <w:numFmt w:val="decimal"/>
      <w:lvlText w:val="%1."/>
      <w:lvlJc w:val="left"/>
      <w:pPr>
        <w:tabs>
          <w:tab w:val="num" w:pos="720"/>
        </w:tabs>
        <w:ind w:left="720"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15:restartNumberingAfterBreak="0">
    <w:nsid w:val="5B7032C6"/>
    <w:multiLevelType w:val="hybridMultilevel"/>
    <w:tmpl w:val="43A0BAFA"/>
    <w:lvl w:ilvl="0" w:tplc="0401000F">
      <w:start w:val="1"/>
      <w:numFmt w:val="decimal"/>
      <w:lvlText w:val="%1."/>
      <w:lvlJc w:val="left"/>
      <w:pPr>
        <w:tabs>
          <w:tab w:val="num" w:pos="752"/>
        </w:tabs>
        <w:ind w:left="752" w:right="752" w:hanging="360"/>
      </w:pPr>
    </w:lvl>
    <w:lvl w:ilvl="1" w:tplc="04010019" w:tentative="1">
      <w:start w:val="1"/>
      <w:numFmt w:val="lowerLetter"/>
      <w:lvlText w:val="%2."/>
      <w:lvlJc w:val="left"/>
      <w:pPr>
        <w:tabs>
          <w:tab w:val="num" w:pos="1472"/>
        </w:tabs>
        <w:ind w:left="1472" w:right="1472" w:hanging="360"/>
      </w:pPr>
    </w:lvl>
    <w:lvl w:ilvl="2" w:tplc="0401001B" w:tentative="1">
      <w:start w:val="1"/>
      <w:numFmt w:val="lowerRoman"/>
      <w:lvlText w:val="%3."/>
      <w:lvlJc w:val="right"/>
      <w:pPr>
        <w:tabs>
          <w:tab w:val="num" w:pos="2192"/>
        </w:tabs>
        <w:ind w:left="2192" w:right="2192" w:hanging="180"/>
      </w:pPr>
    </w:lvl>
    <w:lvl w:ilvl="3" w:tplc="0401000F" w:tentative="1">
      <w:start w:val="1"/>
      <w:numFmt w:val="decimal"/>
      <w:lvlText w:val="%4."/>
      <w:lvlJc w:val="left"/>
      <w:pPr>
        <w:tabs>
          <w:tab w:val="num" w:pos="2912"/>
        </w:tabs>
        <w:ind w:left="2912" w:right="2912" w:hanging="360"/>
      </w:pPr>
    </w:lvl>
    <w:lvl w:ilvl="4" w:tplc="04010019" w:tentative="1">
      <w:start w:val="1"/>
      <w:numFmt w:val="lowerLetter"/>
      <w:lvlText w:val="%5."/>
      <w:lvlJc w:val="left"/>
      <w:pPr>
        <w:tabs>
          <w:tab w:val="num" w:pos="3632"/>
        </w:tabs>
        <w:ind w:left="3632" w:right="3632" w:hanging="360"/>
      </w:pPr>
    </w:lvl>
    <w:lvl w:ilvl="5" w:tplc="0401001B" w:tentative="1">
      <w:start w:val="1"/>
      <w:numFmt w:val="lowerRoman"/>
      <w:lvlText w:val="%6."/>
      <w:lvlJc w:val="right"/>
      <w:pPr>
        <w:tabs>
          <w:tab w:val="num" w:pos="4352"/>
        </w:tabs>
        <w:ind w:left="4352" w:right="4352" w:hanging="180"/>
      </w:pPr>
    </w:lvl>
    <w:lvl w:ilvl="6" w:tplc="0401000F" w:tentative="1">
      <w:start w:val="1"/>
      <w:numFmt w:val="decimal"/>
      <w:lvlText w:val="%7."/>
      <w:lvlJc w:val="left"/>
      <w:pPr>
        <w:tabs>
          <w:tab w:val="num" w:pos="5072"/>
        </w:tabs>
        <w:ind w:left="5072" w:right="5072" w:hanging="360"/>
      </w:pPr>
    </w:lvl>
    <w:lvl w:ilvl="7" w:tplc="04010019" w:tentative="1">
      <w:start w:val="1"/>
      <w:numFmt w:val="lowerLetter"/>
      <w:lvlText w:val="%8."/>
      <w:lvlJc w:val="left"/>
      <w:pPr>
        <w:tabs>
          <w:tab w:val="num" w:pos="5792"/>
        </w:tabs>
        <w:ind w:left="5792" w:right="5792" w:hanging="360"/>
      </w:pPr>
    </w:lvl>
    <w:lvl w:ilvl="8" w:tplc="0401001B" w:tentative="1">
      <w:start w:val="1"/>
      <w:numFmt w:val="lowerRoman"/>
      <w:lvlText w:val="%9."/>
      <w:lvlJc w:val="right"/>
      <w:pPr>
        <w:tabs>
          <w:tab w:val="num" w:pos="6512"/>
        </w:tabs>
        <w:ind w:left="6512" w:right="6512" w:hanging="180"/>
      </w:pPr>
    </w:lvl>
  </w:abstractNum>
  <w:abstractNum w:abstractNumId="16" w15:restartNumberingAfterBreak="0">
    <w:nsid w:val="5C2A06F5"/>
    <w:multiLevelType w:val="hybridMultilevel"/>
    <w:tmpl w:val="4CA4A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866A8D"/>
    <w:multiLevelType w:val="hybridMultilevel"/>
    <w:tmpl w:val="0062FCA4"/>
    <w:lvl w:ilvl="0" w:tplc="5D28500A">
      <w:start w:val="1"/>
      <w:numFmt w:val="decimal"/>
      <w:lvlText w:val="%1-"/>
      <w:lvlJc w:val="left"/>
      <w:pPr>
        <w:ind w:left="1513" w:hanging="360"/>
      </w:pPr>
      <w:rPr>
        <w:rFonts w:hint="default"/>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18" w15:restartNumberingAfterBreak="0">
    <w:nsid w:val="64B6617F"/>
    <w:multiLevelType w:val="hybridMultilevel"/>
    <w:tmpl w:val="D80837B6"/>
    <w:lvl w:ilvl="0" w:tplc="3FD07506">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6E700C1F"/>
    <w:multiLevelType w:val="hybridMultilevel"/>
    <w:tmpl w:val="5896CF72"/>
    <w:lvl w:ilvl="0" w:tplc="03DC654A">
      <w:start w:val="1"/>
      <w:numFmt w:val="decimal"/>
      <w:lvlText w:val="%1-"/>
      <w:lvlJc w:val="left"/>
      <w:pPr>
        <w:tabs>
          <w:tab w:val="num" w:pos="752"/>
        </w:tabs>
        <w:ind w:left="752" w:right="752" w:hanging="360"/>
      </w:pPr>
      <w:rPr>
        <w:rFonts w:hint="default"/>
        <w:sz w:val="28"/>
      </w:rPr>
    </w:lvl>
    <w:lvl w:ilvl="1" w:tplc="04010019" w:tentative="1">
      <w:start w:val="1"/>
      <w:numFmt w:val="lowerLetter"/>
      <w:lvlText w:val="%2."/>
      <w:lvlJc w:val="left"/>
      <w:pPr>
        <w:tabs>
          <w:tab w:val="num" w:pos="1472"/>
        </w:tabs>
        <w:ind w:left="1472" w:right="1472" w:hanging="360"/>
      </w:pPr>
    </w:lvl>
    <w:lvl w:ilvl="2" w:tplc="0401001B" w:tentative="1">
      <w:start w:val="1"/>
      <w:numFmt w:val="lowerRoman"/>
      <w:lvlText w:val="%3."/>
      <w:lvlJc w:val="right"/>
      <w:pPr>
        <w:tabs>
          <w:tab w:val="num" w:pos="2192"/>
        </w:tabs>
        <w:ind w:left="2192" w:right="2192" w:hanging="180"/>
      </w:pPr>
    </w:lvl>
    <w:lvl w:ilvl="3" w:tplc="0401000F" w:tentative="1">
      <w:start w:val="1"/>
      <w:numFmt w:val="decimal"/>
      <w:lvlText w:val="%4."/>
      <w:lvlJc w:val="left"/>
      <w:pPr>
        <w:tabs>
          <w:tab w:val="num" w:pos="2912"/>
        </w:tabs>
        <w:ind w:left="2912" w:right="2912" w:hanging="360"/>
      </w:pPr>
    </w:lvl>
    <w:lvl w:ilvl="4" w:tplc="04010019" w:tentative="1">
      <w:start w:val="1"/>
      <w:numFmt w:val="lowerLetter"/>
      <w:lvlText w:val="%5."/>
      <w:lvlJc w:val="left"/>
      <w:pPr>
        <w:tabs>
          <w:tab w:val="num" w:pos="3632"/>
        </w:tabs>
        <w:ind w:left="3632" w:right="3632" w:hanging="360"/>
      </w:pPr>
    </w:lvl>
    <w:lvl w:ilvl="5" w:tplc="0401001B" w:tentative="1">
      <w:start w:val="1"/>
      <w:numFmt w:val="lowerRoman"/>
      <w:lvlText w:val="%6."/>
      <w:lvlJc w:val="right"/>
      <w:pPr>
        <w:tabs>
          <w:tab w:val="num" w:pos="4352"/>
        </w:tabs>
        <w:ind w:left="4352" w:right="4352" w:hanging="180"/>
      </w:pPr>
    </w:lvl>
    <w:lvl w:ilvl="6" w:tplc="0401000F" w:tentative="1">
      <w:start w:val="1"/>
      <w:numFmt w:val="decimal"/>
      <w:lvlText w:val="%7."/>
      <w:lvlJc w:val="left"/>
      <w:pPr>
        <w:tabs>
          <w:tab w:val="num" w:pos="5072"/>
        </w:tabs>
        <w:ind w:left="5072" w:right="5072" w:hanging="360"/>
      </w:pPr>
    </w:lvl>
    <w:lvl w:ilvl="7" w:tplc="04010019" w:tentative="1">
      <w:start w:val="1"/>
      <w:numFmt w:val="lowerLetter"/>
      <w:lvlText w:val="%8."/>
      <w:lvlJc w:val="left"/>
      <w:pPr>
        <w:tabs>
          <w:tab w:val="num" w:pos="5792"/>
        </w:tabs>
        <w:ind w:left="5792" w:right="5792" w:hanging="360"/>
      </w:pPr>
    </w:lvl>
    <w:lvl w:ilvl="8" w:tplc="0401001B" w:tentative="1">
      <w:start w:val="1"/>
      <w:numFmt w:val="lowerRoman"/>
      <w:lvlText w:val="%9."/>
      <w:lvlJc w:val="right"/>
      <w:pPr>
        <w:tabs>
          <w:tab w:val="num" w:pos="6512"/>
        </w:tabs>
        <w:ind w:left="6512" w:right="6512" w:hanging="180"/>
      </w:pPr>
    </w:lvl>
  </w:abstractNum>
  <w:abstractNum w:abstractNumId="20" w15:restartNumberingAfterBreak="0">
    <w:nsid w:val="7D783DAB"/>
    <w:multiLevelType w:val="singleLevel"/>
    <w:tmpl w:val="03DC654A"/>
    <w:lvl w:ilvl="0">
      <w:start w:val="1"/>
      <w:numFmt w:val="decimal"/>
      <w:lvlText w:val="%1-"/>
      <w:lvlJc w:val="left"/>
      <w:pPr>
        <w:tabs>
          <w:tab w:val="num" w:pos="390"/>
        </w:tabs>
        <w:ind w:left="390" w:hanging="390"/>
      </w:pPr>
      <w:rPr>
        <w:rFonts w:hint="default"/>
        <w:sz w:val="28"/>
      </w:rPr>
    </w:lvl>
  </w:abstractNum>
  <w:num w:numId="1">
    <w:abstractNumId w:val="20"/>
  </w:num>
  <w:num w:numId="2">
    <w:abstractNumId w:val="5"/>
  </w:num>
  <w:num w:numId="3">
    <w:abstractNumId w:val="9"/>
  </w:num>
  <w:num w:numId="4">
    <w:abstractNumId w:val="6"/>
  </w:num>
  <w:num w:numId="5">
    <w:abstractNumId w:val="15"/>
  </w:num>
  <w:num w:numId="6">
    <w:abstractNumId w:val="7"/>
  </w:num>
  <w:num w:numId="7">
    <w:abstractNumId w:val="10"/>
  </w:num>
  <w:num w:numId="8">
    <w:abstractNumId w:val="8"/>
  </w:num>
  <w:num w:numId="9">
    <w:abstractNumId w:val="3"/>
  </w:num>
  <w:num w:numId="10">
    <w:abstractNumId w:val="0"/>
  </w:num>
  <w:num w:numId="11">
    <w:abstractNumId w:val="14"/>
  </w:num>
  <w:num w:numId="12">
    <w:abstractNumId w:val="1"/>
  </w:num>
  <w:num w:numId="13">
    <w:abstractNumId w:val="4"/>
  </w:num>
  <w:num w:numId="14">
    <w:abstractNumId w:val="19"/>
  </w:num>
  <w:num w:numId="15">
    <w:abstractNumId w:val="11"/>
  </w:num>
  <w:num w:numId="16">
    <w:abstractNumId w:val="13"/>
  </w:num>
  <w:num w:numId="17">
    <w:abstractNumId w:val="2"/>
  </w:num>
  <w:num w:numId="18">
    <w:abstractNumId w:val="17"/>
  </w:num>
  <w:num w:numId="19">
    <w:abstractNumId w:val="18"/>
  </w:num>
  <w:num w:numId="20">
    <w:abstractNumId w:val="1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pos w:val="beneathText"/>
    <w:footnote w:id="-1"/>
    <w:footnote w:id="0"/>
    <w:footnote w:id="1"/>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58E"/>
    <w:rsid w:val="000007C8"/>
    <w:rsid w:val="00000B54"/>
    <w:rsid w:val="0000164A"/>
    <w:rsid w:val="000018D2"/>
    <w:rsid w:val="00002654"/>
    <w:rsid w:val="0000278C"/>
    <w:rsid w:val="00002ADB"/>
    <w:rsid w:val="000036E6"/>
    <w:rsid w:val="00003840"/>
    <w:rsid w:val="0000542E"/>
    <w:rsid w:val="00007003"/>
    <w:rsid w:val="000071A2"/>
    <w:rsid w:val="00007340"/>
    <w:rsid w:val="000074BF"/>
    <w:rsid w:val="000101BB"/>
    <w:rsid w:val="00011073"/>
    <w:rsid w:val="00012714"/>
    <w:rsid w:val="000128E8"/>
    <w:rsid w:val="00012EE1"/>
    <w:rsid w:val="00013B24"/>
    <w:rsid w:val="00014F13"/>
    <w:rsid w:val="00016AA8"/>
    <w:rsid w:val="00016AED"/>
    <w:rsid w:val="00016AF6"/>
    <w:rsid w:val="00017F7F"/>
    <w:rsid w:val="00020629"/>
    <w:rsid w:val="000239C8"/>
    <w:rsid w:val="00024F48"/>
    <w:rsid w:val="00025EC0"/>
    <w:rsid w:val="00026B59"/>
    <w:rsid w:val="00026ED5"/>
    <w:rsid w:val="00027334"/>
    <w:rsid w:val="00030232"/>
    <w:rsid w:val="00032B4D"/>
    <w:rsid w:val="00032C9D"/>
    <w:rsid w:val="0003301D"/>
    <w:rsid w:val="00033777"/>
    <w:rsid w:val="00034251"/>
    <w:rsid w:val="000343C5"/>
    <w:rsid w:val="0003519E"/>
    <w:rsid w:val="000352E6"/>
    <w:rsid w:val="00035976"/>
    <w:rsid w:val="000362E5"/>
    <w:rsid w:val="00036CFA"/>
    <w:rsid w:val="000370DC"/>
    <w:rsid w:val="0003719D"/>
    <w:rsid w:val="000373D8"/>
    <w:rsid w:val="000410A1"/>
    <w:rsid w:val="000432CA"/>
    <w:rsid w:val="000433D7"/>
    <w:rsid w:val="0004422A"/>
    <w:rsid w:val="00046844"/>
    <w:rsid w:val="00047884"/>
    <w:rsid w:val="00051BEA"/>
    <w:rsid w:val="000533E7"/>
    <w:rsid w:val="00053B8B"/>
    <w:rsid w:val="0005405B"/>
    <w:rsid w:val="000541DC"/>
    <w:rsid w:val="000554A7"/>
    <w:rsid w:val="0005597A"/>
    <w:rsid w:val="00057146"/>
    <w:rsid w:val="000578A9"/>
    <w:rsid w:val="00060247"/>
    <w:rsid w:val="00061298"/>
    <w:rsid w:val="00061A1D"/>
    <w:rsid w:val="00064A02"/>
    <w:rsid w:val="000652B8"/>
    <w:rsid w:val="00065998"/>
    <w:rsid w:val="000669DE"/>
    <w:rsid w:val="00067365"/>
    <w:rsid w:val="000729A4"/>
    <w:rsid w:val="00072C65"/>
    <w:rsid w:val="000738D5"/>
    <w:rsid w:val="000758FC"/>
    <w:rsid w:val="0007690F"/>
    <w:rsid w:val="000801F6"/>
    <w:rsid w:val="00080472"/>
    <w:rsid w:val="00080FA2"/>
    <w:rsid w:val="00081D96"/>
    <w:rsid w:val="00082CFB"/>
    <w:rsid w:val="00082F75"/>
    <w:rsid w:val="000843C6"/>
    <w:rsid w:val="000867A1"/>
    <w:rsid w:val="00087B17"/>
    <w:rsid w:val="00090E3A"/>
    <w:rsid w:val="000917CD"/>
    <w:rsid w:val="00091C38"/>
    <w:rsid w:val="00093A11"/>
    <w:rsid w:val="00096A14"/>
    <w:rsid w:val="0009775F"/>
    <w:rsid w:val="000A154E"/>
    <w:rsid w:val="000A1C59"/>
    <w:rsid w:val="000A24F8"/>
    <w:rsid w:val="000A3766"/>
    <w:rsid w:val="000A389E"/>
    <w:rsid w:val="000A499D"/>
    <w:rsid w:val="000A4C1F"/>
    <w:rsid w:val="000A4F23"/>
    <w:rsid w:val="000A6343"/>
    <w:rsid w:val="000A66C7"/>
    <w:rsid w:val="000A6D73"/>
    <w:rsid w:val="000B4C72"/>
    <w:rsid w:val="000B53A6"/>
    <w:rsid w:val="000B59A7"/>
    <w:rsid w:val="000B6567"/>
    <w:rsid w:val="000B6C84"/>
    <w:rsid w:val="000B751C"/>
    <w:rsid w:val="000C0ADE"/>
    <w:rsid w:val="000C14D2"/>
    <w:rsid w:val="000C2BCD"/>
    <w:rsid w:val="000C340C"/>
    <w:rsid w:val="000C3B44"/>
    <w:rsid w:val="000C3D94"/>
    <w:rsid w:val="000C48DA"/>
    <w:rsid w:val="000C4E27"/>
    <w:rsid w:val="000C5454"/>
    <w:rsid w:val="000C5621"/>
    <w:rsid w:val="000C663A"/>
    <w:rsid w:val="000C6AF3"/>
    <w:rsid w:val="000D0929"/>
    <w:rsid w:val="000D2210"/>
    <w:rsid w:val="000D24E9"/>
    <w:rsid w:val="000D2801"/>
    <w:rsid w:val="000D2A33"/>
    <w:rsid w:val="000D35B4"/>
    <w:rsid w:val="000D37AB"/>
    <w:rsid w:val="000D39EA"/>
    <w:rsid w:val="000D3D50"/>
    <w:rsid w:val="000D5BD1"/>
    <w:rsid w:val="000D6992"/>
    <w:rsid w:val="000D73D6"/>
    <w:rsid w:val="000E0403"/>
    <w:rsid w:val="000E1CF5"/>
    <w:rsid w:val="000E23BE"/>
    <w:rsid w:val="000E2732"/>
    <w:rsid w:val="000E2863"/>
    <w:rsid w:val="000E348F"/>
    <w:rsid w:val="000E50DB"/>
    <w:rsid w:val="000E665C"/>
    <w:rsid w:val="000E6F6F"/>
    <w:rsid w:val="000E72EB"/>
    <w:rsid w:val="000E7A7D"/>
    <w:rsid w:val="000F0EB8"/>
    <w:rsid w:val="000F4486"/>
    <w:rsid w:val="000F6D9E"/>
    <w:rsid w:val="000F754A"/>
    <w:rsid w:val="00100204"/>
    <w:rsid w:val="00100C48"/>
    <w:rsid w:val="00101036"/>
    <w:rsid w:val="00101756"/>
    <w:rsid w:val="00102E8E"/>
    <w:rsid w:val="00104483"/>
    <w:rsid w:val="00104566"/>
    <w:rsid w:val="0010645D"/>
    <w:rsid w:val="00107907"/>
    <w:rsid w:val="00113AE6"/>
    <w:rsid w:val="00113E5C"/>
    <w:rsid w:val="001142AE"/>
    <w:rsid w:val="001146D3"/>
    <w:rsid w:val="00115052"/>
    <w:rsid w:val="00115B19"/>
    <w:rsid w:val="00116700"/>
    <w:rsid w:val="001172A7"/>
    <w:rsid w:val="00117408"/>
    <w:rsid w:val="001177C1"/>
    <w:rsid w:val="00117844"/>
    <w:rsid w:val="001178B2"/>
    <w:rsid w:val="00117B34"/>
    <w:rsid w:val="001207DF"/>
    <w:rsid w:val="00121F61"/>
    <w:rsid w:val="00123B31"/>
    <w:rsid w:val="0012428E"/>
    <w:rsid w:val="00125210"/>
    <w:rsid w:val="00125956"/>
    <w:rsid w:val="00125E88"/>
    <w:rsid w:val="00126B35"/>
    <w:rsid w:val="00127839"/>
    <w:rsid w:val="0013153C"/>
    <w:rsid w:val="001315FC"/>
    <w:rsid w:val="0013187B"/>
    <w:rsid w:val="00132C2C"/>
    <w:rsid w:val="00133E64"/>
    <w:rsid w:val="00134771"/>
    <w:rsid w:val="001367B8"/>
    <w:rsid w:val="00137719"/>
    <w:rsid w:val="001407A6"/>
    <w:rsid w:val="00141708"/>
    <w:rsid w:val="00142816"/>
    <w:rsid w:val="00145BBF"/>
    <w:rsid w:val="00145BE7"/>
    <w:rsid w:val="0014649C"/>
    <w:rsid w:val="00146B7D"/>
    <w:rsid w:val="00147B5C"/>
    <w:rsid w:val="00153B9A"/>
    <w:rsid w:val="001549B8"/>
    <w:rsid w:val="00155BEB"/>
    <w:rsid w:val="00155D8F"/>
    <w:rsid w:val="00156981"/>
    <w:rsid w:val="00157437"/>
    <w:rsid w:val="00157FAF"/>
    <w:rsid w:val="00160A4B"/>
    <w:rsid w:val="0016208D"/>
    <w:rsid w:val="00162AE1"/>
    <w:rsid w:val="00162C94"/>
    <w:rsid w:val="00163FCC"/>
    <w:rsid w:val="001642EA"/>
    <w:rsid w:val="001645FF"/>
    <w:rsid w:val="00164D4B"/>
    <w:rsid w:val="00165B91"/>
    <w:rsid w:val="00166CBE"/>
    <w:rsid w:val="0017026D"/>
    <w:rsid w:val="0017115E"/>
    <w:rsid w:val="00171A1D"/>
    <w:rsid w:val="001729C1"/>
    <w:rsid w:val="0017399E"/>
    <w:rsid w:val="00176C4D"/>
    <w:rsid w:val="00176D83"/>
    <w:rsid w:val="00177B9D"/>
    <w:rsid w:val="0018020E"/>
    <w:rsid w:val="00180909"/>
    <w:rsid w:val="001813B3"/>
    <w:rsid w:val="00181BA4"/>
    <w:rsid w:val="0018252A"/>
    <w:rsid w:val="00182F54"/>
    <w:rsid w:val="00183B42"/>
    <w:rsid w:val="00184E18"/>
    <w:rsid w:val="00185F1D"/>
    <w:rsid w:val="001878A0"/>
    <w:rsid w:val="00190A54"/>
    <w:rsid w:val="001936F8"/>
    <w:rsid w:val="00196EFB"/>
    <w:rsid w:val="001A0EE1"/>
    <w:rsid w:val="001A1406"/>
    <w:rsid w:val="001A2A1F"/>
    <w:rsid w:val="001A2C6D"/>
    <w:rsid w:val="001A343B"/>
    <w:rsid w:val="001A3BF3"/>
    <w:rsid w:val="001A406C"/>
    <w:rsid w:val="001A46D4"/>
    <w:rsid w:val="001A4B2F"/>
    <w:rsid w:val="001A632F"/>
    <w:rsid w:val="001B1965"/>
    <w:rsid w:val="001B1D7A"/>
    <w:rsid w:val="001B2F88"/>
    <w:rsid w:val="001B367B"/>
    <w:rsid w:val="001B3EDE"/>
    <w:rsid w:val="001B3FA9"/>
    <w:rsid w:val="001B51F9"/>
    <w:rsid w:val="001B5597"/>
    <w:rsid w:val="001B5D1A"/>
    <w:rsid w:val="001B6101"/>
    <w:rsid w:val="001B6C14"/>
    <w:rsid w:val="001B74E1"/>
    <w:rsid w:val="001B7A2F"/>
    <w:rsid w:val="001C1544"/>
    <w:rsid w:val="001C1AD8"/>
    <w:rsid w:val="001C24FE"/>
    <w:rsid w:val="001C5128"/>
    <w:rsid w:val="001C5CCC"/>
    <w:rsid w:val="001C6265"/>
    <w:rsid w:val="001C64D8"/>
    <w:rsid w:val="001C68E6"/>
    <w:rsid w:val="001C6C98"/>
    <w:rsid w:val="001D070A"/>
    <w:rsid w:val="001D0D53"/>
    <w:rsid w:val="001D1EDB"/>
    <w:rsid w:val="001D3358"/>
    <w:rsid w:val="001D3746"/>
    <w:rsid w:val="001D510E"/>
    <w:rsid w:val="001D5FFA"/>
    <w:rsid w:val="001D6802"/>
    <w:rsid w:val="001E0005"/>
    <w:rsid w:val="001E05F9"/>
    <w:rsid w:val="001E0942"/>
    <w:rsid w:val="001E0EE9"/>
    <w:rsid w:val="001E10EC"/>
    <w:rsid w:val="001E156C"/>
    <w:rsid w:val="001E2E74"/>
    <w:rsid w:val="001E3983"/>
    <w:rsid w:val="001E39E2"/>
    <w:rsid w:val="001E3D77"/>
    <w:rsid w:val="001E5D2A"/>
    <w:rsid w:val="001E62A2"/>
    <w:rsid w:val="001E64CC"/>
    <w:rsid w:val="001E70FF"/>
    <w:rsid w:val="001E72DF"/>
    <w:rsid w:val="001E7E1E"/>
    <w:rsid w:val="001F0AC6"/>
    <w:rsid w:val="001F131E"/>
    <w:rsid w:val="001F14EF"/>
    <w:rsid w:val="001F1E5A"/>
    <w:rsid w:val="001F20F7"/>
    <w:rsid w:val="001F3792"/>
    <w:rsid w:val="001F379F"/>
    <w:rsid w:val="001F3B0F"/>
    <w:rsid w:val="001F4600"/>
    <w:rsid w:val="001F4F69"/>
    <w:rsid w:val="001F5A40"/>
    <w:rsid w:val="001F614E"/>
    <w:rsid w:val="001F6761"/>
    <w:rsid w:val="001F67DB"/>
    <w:rsid w:val="001F6ED7"/>
    <w:rsid w:val="00200009"/>
    <w:rsid w:val="00200797"/>
    <w:rsid w:val="002011EC"/>
    <w:rsid w:val="00202DC8"/>
    <w:rsid w:val="00203392"/>
    <w:rsid w:val="00203AA6"/>
    <w:rsid w:val="002057E8"/>
    <w:rsid w:val="00205EC8"/>
    <w:rsid w:val="00206314"/>
    <w:rsid w:val="00206BA5"/>
    <w:rsid w:val="00206F52"/>
    <w:rsid w:val="00212006"/>
    <w:rsid w:val="00212CD8"/>
    <w:rsid w:val="00213074"/>
    <w:rsid w:val="0021349B"/>
    <w:rsid w:val="002148D4"/>
    <w:rsid w:val="002154A8"/>
    <w:rsid w:val="00216144"/>
    <w:rsid w:val="0021635B"/>
    <w:rsid w:val="0021648D"/>
    <w:rsid w:val="002176EE"/>
    <w:rsid w:val="002216B6"/>
    <w:rsid w:val="00221AED"/>
    <w:rsid w:val="00223AC9"/>
    <w:rsid w:val="0022488D"/>
    <w:rsid w:val="002249F5"/>
    <w:rsid w:val="002273BD"/>
    <w:rsid w:val="00227C9B"/>
    <w:rsid w:val="00230B0E"/>
    <w:rsid w:val="00231AAD"/>
    <w:rsid w:val="002323F9"/>
    <w:rsid w:val="00232E54"/>
    <w:rsid w:val="00233264"/>
    <w:rsid w:val="0023395D"/>
    <w:rsid w:val="00233DD1"/>
    <w:rsid w:val="0023417E"/>
    <w:rsid w:val="00235130"/>
    <w:rsid w:val="002353F0"/>
    <w:rsid w:val="002360E1"/>
    <w:rsid w:val="00236158"/>
    <w:rsid w:val="002363D2"/>
    <w:rsid w:val="002412B0"/>
    <w:rsid w:val="00241357"/>
    <w:rsid w:val="00242443"/>
    <w:rsid w:val="0024302F"/>
    <w:rsid w:val="0024335E"/>
    <w:rsid w:val="0024338E"/>
    <w:rsid w:val="00243BDE"/>
    <w:rsid w:val="0024563D"/>
    <w:rsid w:val="002458D7"/>
    <w:rsid w:val="002466E9"/>
    <w:rsid w:val="0024685E"/>
    <w:rsid w:val="00247BFD"/>
    <w:rsid w:val="00251A78"/>
    <w:rsid w:val="0025468D"/>
    <w:rsid w:val="00255A68"/>
    <w:rsid w:val="002569D5"/>
    <w:rsid w:val="00256A41"/>
    <w:rsid w:val="002600CE"/>
    <w:rsid w:val="002629D2"/>
    <w:rsid w:val="002641E2"/>
    <w:rsid w:val="0026451A"/>
    <w:rsid w:val="00270237"/>
    <w:rsid w:val="00270496"/>
    <w:rsid w:val="00270820"/>
    <w:rsid w:val="002708B5"/>
    <w:rsid w:val="00273236"/>
    <w:rsid w:val="002735F1"/>
    <w:rsid w:val="00273829"/>
    <w:rsid w:val="0027433B"/>
    <w:rsid w:val="00274593"/>
    <w:rsid w:val="0027484F"/>
    <w:rsid w:val="00275840"/>
    <w:rsid w:val="00276D50"/>
    <w:rsid w:val="002778EA"/>
    <w:rsid w:val="00277C61"/>
    <w:rsid w:val="00277DE9"/>
    <w:rsid w:val="002813A3"/>
    <w:rsid w:val="0028201A"/>
    <w:rsid w:val="00282CF2"/>
    <w:rsid w:val="00283969"/>
    <w:rsid w:val="002853E3"/>
    <w:rsid w:val="002871A1"/>
    <w:rsid w:val="002916DE"/>
    <w:rsid w:val="0029221C"/>
    <w:rsid w:val="00292A4E"/>
    <w:rsid w:val="00294526"/>
    <w:rsid w:val="00295BE0"/>
    <w:rsid w:val="002961C9"/>
    <w:rsid w:val="002972AB"/>
    <w:rsid w:val="0029776D"/>
    <w:rsid w:val="002A02DA"/>
    <w:rsid w:val="002A0BD5"/>
    <w:rsid w:val="002A21D6"/>
    <w:rsid w:val="002A26F4"/>
    <w:rsid w:val="002A449D"/>
    <w:rsid w:val="002A5081"/>
    <w:rsid w:val="002A5FC9"/>
    <w:rsid w:val="002A6D52"/>
    <w:rsid w:val="002A6E8D"/>
    <w:rsid w:val="002A7E3D"/>
    <w:rsid w:val="002B039A"/>
    <w:rsid w:val="002B0DF6"/>
    <w:rsid w:val="002B10C0"/>
    <w:rsid w:val="002B181E"/>
    <w:rsid w:val="002B2A1C"/>
    <w:rsid w:val="002B3F04"/>
    <w:rsid w:val="002B3F7F"/>
    <w:rsid w:val="002B5B58"/>
    <w:rsid w:val="002B5D69"/>
    <w:rsid w:val="002B6144"/>
    <w:rsid w:val="002B7520"/>
    <w:rsid w:val="002C117C"/>
    <w:rsid w:val="002C2C48"/>
    <w:rsid w:val="002C3A32"/>
    <w:rsid w:val="002C3E67"/>
    <w:rsid w:val="002C44FF"/>
    <w:rsid w:val="002C488C"/>
    <w:rsid w:val="002C53D3"/>
    <w:rsid w:val="002C6109"/>
    <w:rsid w:val="002C6F4D"/>
    <w:rsid w:val="002C799E"/>
    <w:rsid w:val="002C79C4"/>
    <w:rsid w:val="002C7B77"/>
    <w:rsid w:val="002D0481"/>
    <w:rsid w:val="002D101A"/>
    <w:rsid w:val="002D198C"/>
    <w:rsid w:val="002D1BA5"/>
    <w:rsid w:val="002D3C73"/>
    <w:rsid w:val="002D46FC"/>
    <w:rsid w:val="002D7C66"/>
    <w:rsid w:val="002E11B4"/>
    <w:rsid w:val="002E2C59"/>
    <w:rsid w:val="002E3A38"/>
    <w:rsid w:val="002E5BFD"/>
    <w:rsid w:val="002E7AC9"/>
    <w:rsid w:val="002F10DC"/>
    <w:rsid w:val="002F232B"/>
    <w:rsid w:val="002F30C2"/>
    <w:rsid w:val="002F350A"/>
    <w:rsid w:val="002F4BF1"/>
    <w:rsid w:val="002F740C"/>
    <w:rsid w:val="002F7BCD"/>
    <w:rsid w:val="00302973"/>
    <w:rsid w:val="00304889"/>
    <w:rsid w:val="00305BD9"/>
    <w:rsid w:val="003073F5"/>
    <w:rsid w:val="00312A83"/>
    <w:rsid w:val="0031417C"/>
    <w:rsid w:val="00314D22"/>
    <w:rsid w:val="00316A39"/>
    <w:rsid w:val="00320443"/>
    <w:rsid w:val="00321113"/>
    <w:rsid w:val="00321F2D"/>
    <w:rsid w:val="003223A8"/>
    <w:rsid w:val="003229F9"/>
    <w:rsid w:val="0032568C"/>
    <w:rsid w:val="003275C2"/>
    <w:rsid w:val="00327EC2"/>
    <w:rsid w:val="00332AB0"/>
    <w:rsid w:val="0033449F"/>
    <w:rsid w:val="00335A8F"/>
    <w:rsid w:val="00335FA2"/>
    <w:rsid w:val="0033638E"/>
    <w:rsid w:val="00336D3D"/>
    <w:rsid w:val="00337657"/>
    <w:rsid w:val="00337737"/>
    <w:rsid w:val="00337798"/>
    <w:rsid w:val="00337E83"/>
    <w:rsid w:val="00340C25"/>
    <w:rsid w:val="0034188B"/>
    <w:rsid w:val="003418D9"/>
    <w:rsid w:val="0034435A"/>
    <w:rsid w:val="00346542"/>
    <w:rsid w:val="0034699D"/>
    <w:rsid w:val="00350D04"/>
    <w:rsid w:val="003517AF"/>
    <w:rsid w:val="003523A7"/>
    <w:rsid w:val="00352779"/>
    <w:rsid w:val="00355484"/>
    <w:rsid w:val="0035553D"/>
    <w:rsid w:val="00356260"/>
    <w:rsid w:val="00357433"/>
    <w:rsid w:val="00360416"/>
    <w:rsid w:val="00362216"/>
    <w:rsid w:val="003635FA"/>
    <w:rsid w:val="00367CA1"/>
    <w:rsid w:val="00367F81"/>
    <w:rsid w:val="003708E2"/>
    <w:rsid w:val="00370ED5"/>
    <w:rsid w:val="00371187"/>
    <w:rsid w:val="00371B71"/>
    <w:rsid w:val="00372647"/>
    <w:rsid w:val="00372655"/>
    <w:rsid w:val="003756F6"/>
    <w:rsid w:val="00375C75"/>
    <w:rsid w:val="0037604A"/>
    <w:rsid w:val="00376EB0"/>
    <w:rsid w:val="0038181F"/>
    <w:rsid w:val="00381C88"/>
    <w:rsid w:val="00381CA0"/>
    <w:rsid w:val="0038291D"/>
    <w:rsid w:val="00382F24"/>
    <w:rsid w:val="00383D20"/>
    <w:rsid w:val="00384204"/>
    <w:rsid w:val="00387A8F"/>
    <w:rsid w:val="003908C3"/>
    <w:rsid w:val="00390DDA"/>
    <w:rsid w:val="00390E56"/>
    <w:rsid w:val="0039197B"/>
    <w:rsid w:val="00391CDE"/>
    <w:rsid w:val="003924CE"/>
    <w:rsid w:val="003926F8"/>
    <w:rsid w:val="00392AB1"/>
    <w:rsid w:val="00394264"/>
    <w:rsid w:val="00395683"/>
    <w:rsid w:val="003977AD"/>
    <w:rsid w:val="003A057F"/>
    <w:rsid w:val="003A09FB"/>
    <w:rsid w:val="003A1EBD"/>
    <w:rsid w:val="003A2D58"/>
    <w:rsid w:val="003A30EB"/>
    <w:rsid w:val="003A36D6"/>
    <w:rsid w:val="003A3DC8"/>
    <w:rsid w:val="003A5932"/>
    <w:rsid w:val="003A6882"/>
    <w:rsid w:val="003A6BDC"/>
    <w:rsid w:val="003B05B7"/>
    <w:rsid w:val="003B0F23"/>
    <w:rsid w:val="003B2C69"/>
    <w:rsid w:val="003B4D4F"/>
    <w:rsid w:val="003B515A"/>
    <w:rsid w:val="003B5951"/>
    <w:rsid w:val="003B603E"/>
    <w:rsid w:val="003B68D4"/>
    <w:rsid w:val="003B79E3"/>
    <w:rsid w:val="003B7AF3"/>
    <w:rsid w:val="003C08E0"/>
    <w:rsid w:val="003C09A9"/>
    <w:rsid w:val="003C1A20"/>
    <w:rsid w:val="003C29C2"/>
    <w:rsid w:val="003C3041"/>
    <w:rsid w:val="003C34E7"/>
    <w:rsid w:val="003C3510"/>
    <w:rsid w:val="003C3AEE"/>
    <w:rsid w:val="003C4FD5"/>
    <w:rsid w:val="003C5786"/>
    <w:rsid w:val="003C6070"/>
    <w:rsid w:val="003C7536"/>
    <w:rsid w:val="003D0483"/>
    <w:rsid w:val="003D04B1"/>
    <w:rsid w:val="003D0F6F"/>
    <w:rsid w:val="003D12B8"/>
    <w:rsid w:val="003D154C"/>
    <w:rsid w:val="003D1831"/>
    <w:rsid w:val="003D1FBD"/>
    <w:rsid w:val="003D246E"/>
    <w:rsid w:val="003D7246"/>
    <w:rsid w:val="003D72A9"/>
    <w:rsid w:val="003F12BC"/>
    <w:rsid w:val="003F169A"/>
    <w:rsid w:val="003F1A5D"/>
    <w:rsid w:val="003F1CCD"/>
    <w:rsid w:val="003F1CF6"/>
    <w:rsid w:val="003F4D57"/>
    <w:rsid w:val="003F4DC8"/>
    <w:rsid w:val="003F526F"/>
    <w:rsid w:val="003F5779"/>
    <w:rsid w:val="003F75A0"/>
    <w:rsid w:val="0040002C"/>
    <w:rsid w:val="00401302"/>
    <w:rsid w:val="004014E2"/>
    <w:rsid w:val="00402275"/>
    <w:rsid w:val="00402C38"/>
    <w:rsid w:val="00405AB9"/>
    <w:rsid w:val="00406ABB"/>
    <w:rsid w:val="00407907"/>
    <w:rsid w:val="0041098E"/>
    <w:rsid w:val="0041196C"/>
    <w:rsid w:val="00412200"/>
    <w:rsid w:val="004122EF"/>
    <w:rsid w:val="00412B3F"/>
    <w:rsid w:val="00413905"/>
    <w:rsid w:val="00415812"/>
    <w:rsid w:val="00416014"/>
    <w:rsid w:val="004163E4"/>
    <w:rsid w:val="00416723"/>
    <w:rsid w:val="00417DFC"/>
    <w:rsid w:val="00422E38"/>
    <w:rsid w:val="0042345E"/>
    <w:rsid w:val="004234E0"/>
    <w:rsid w:val="004238AF"/>
    <w:rsid w:val="00423CA8"/>
    <w:rsid w:val="00424D73"/>
    <w:rsid w:val="00425DAF"/>
    <w:rsid w:val="00427AE2"/>
    <w:rsid w:val="004316CC"/>
    <w:rsid w:val="0043377A"/>
    <w:rsid w:val="00435AEB"/>
    <w:rsid w:val="0043689D"/>
    <w:rsid w:val="00437541"/>
    <w:rsid w:val="00440962"/>
    <w:rsid w:val="004428A7"/>
    <w:rsid w:val="00442F94"/>
    <w:rsid w:val="004448C5"/>
    <w:rsid w:val="00444B4F"/>
    <w:rsid w:val="00446391"/>
    <w:rsid w:val="0044667A"/>
    <w:rsid w:val="004468F6"/>
    <w:rsid w:val="00447A1C"/>
    <w:rsid w:val="00450335"/>
    <w:rsid w:val="004513FA"/>
    <w:rsid w:val="00451AB4"/>
    <w:rsid w:val="004525EC"/>
    <w:rsid w:val="00452898"/>
    <w:rsid w:val="00455007"/>
    <w:rsid w:val="004558B2"/>
    <w:rsid w:val="0045632C"/>
    <w:rsid w:val="0045705C"/>
    <w:rsid w:val="00457E22"/>
    <w:rsid w:val="0046133F"/>
    <w:rsid w:val="004617FE"/>
    <w:rsid w:val="004622B9"/>
    <w:rsid w:val="00462863"/>
    <w:rsid w:val="00463107"/>
    <w:rsid w:val="00463895"/>
    <w:rsid w:val="0046457A"/>
    <w:rsid w:val="00464DB7"/>
    <w:rsid w:val="00464FE0"/>
    <w:rsid w:val="00465049"/>
    <w:rsid w:val="00466AFD"/>
    <w:rsid w:val="00467941"/>
    <w:rsid w:val="004707F9"/>
    <w:rsid w:val="00470C1E"/>
    <w:rsid w:val="00470DCB"/>
    <w:rsid w:val="00471ED9"/>
    <w:rsid w:val="004723AF"/>
    <w:rsid w:val="004727BC"/>
    <w:rsid w:val="004732C2"/>
    <w:rsid w:val="004734A0"/>
    <w:rsid w:val="00474816"/>
    <w:rsid w:val="004748AD"/>
    <w:rsid w:val="00474CB3"/>
    <w:rsid w:val="00474F1A"/>
    <w:rsid w:val="004760BE"/>
    <w:rsid w:val="00476649"/>
    <w:rsid w:val="0047673D"/>
    <w:rsid w:val="00476744"/>
    <w:rsid w:val="0047676F"/>
    <w:rsid w:val="00481C68"/>
    <w:rsid w:val="004823CA"/>
    <w:rsid w:val="0048279A"/>
    <w:rsid w:val="0048388E"/>
    <w:rsid w:val="004859D0"/>
    <w:rsid w:val="00485E29"/>
    <w:rsid w:val="00486D0F"/>
    <w:rsid w:val="0048746D"/>
    <w:rsid w:val="00487901"/>
    <w:rsid w:val="00490FEA"/>
    <w:rsid w:val="0049189D"/>
    <w:rsid w:val="0049794B"/>
    <w:rsid w:val="004A4026"/>
    <w:rsid w:val="004A409C"/>
    <w:rsid w:val="004A4A05"/>
    <w:rsid w:val="004A6524"/>
    <w:rsid w:val="004A6D82"/>
    <w:rsid w:val="004A6FA1"/>
    <w:rsid w:val="004A76CC"/>
    <w:rsid w:val="004B113A"/>
    <w:rsid w:val="004B166C"/>
    <w:rsid w:val="004B1F7E"/>
    <w:rsid w:val="004B42FA"/>
    <w:rsid w:val="004B4451"/>
    <w:rsid w:val="004B61E3"/>
    <w:rsid w:val="004B68F9"/>
    <w:rsid w:val="004B748E"/>
    <w:rsid w:val="004C0055"/>
    <w:rsid w:val="004C1313"/>
    <w:rsid w:val="004C3E72"/>
    <w:rsid w:val="004C4B82"/>
    <w:rsid w:val="004C4F28"/>
    <w:rsid w:val="004C523C"/>
    <w:rsid w:val="004C5929"/>
    <w:rsid w:val="004C5A4B"/>
    <w:rsid w:val="004C5A64"/>
    <w:rsid w:val="004C61D4"/>
    <w:rsid w:val="004C6841"/>
    <w:rsid w:val="004C6C15"/>
    <w:rsid w:val="004C7EEB"/>
    <w:rsid w:val="004D090A"/>
    <w:rsid w:val="004D0C43"/>
    <w:rsid w:val="004D0E46"/>
    <w:rsid w:val="004D155A"/>
    <w:rsid w:val="004D2322"/>
    <w:rsid w:val="004D3074"/>
    <w:rsid w:val="004D3261"/>
    <w:rsid w:val="004D65F6"/>
    <w:rsid w:val="004D692B"/>
    <w:rsid w:val="004D74AD"/>
    <w:rsid w:val="004E0D87"/>
    <w:rsid w:val="004E197C"/>
    <w:rsid w:val="004E2BA5"/>
    <w:rsid w:val="004E3D7D"/>
    <w:rsid w:val="004E7551"/>
    <w:rsid w:val="004F1A28"/>
    <w:rsid w:val="004F234F"/>
    <w:rsid w:val="004F28F1"/>
    <w:rsid w:val="004F3599"/>
    <w:rsid w:val="004F3AC6"/>
    <w:rsid w:val="004F4BCF"/>
    <w:rsid w:val="004F5E5B"/>
    <w:rsid w:val="005004A1"/>
    <w:rsid w:val="005014DD"/>
    <w:rsid w:val="00501BF3"/>
    <w:rsid w:val="0050239C"/>
    <w:rsid w:val="005027E2"/>
    <w:rsid w:val="0050329A"/>
    <w:rsid w:val="00503BE8"/>
    <w:rsid w:val="0050493B"/>
    <w:rsid w:val="00507476"/>
    <w:rsid w:val="00510B30"/>
    <w:rsid w:val="00511A8C"/>
    <w:rsid w:val="005137AE"/>
    <w:rsid w:val="005140CF"/>
    <w:rsid w:val="005155B7"/>
    <w:rsid w:val="00515C1C"/>
    <w:rsid w:val="00515F10"/>
    <w:rsid w:val="0051677D"/>
    <w:rsid w:val="005207BC"/>
    <w:rsid w:val="00522DFE"/>
    <w:rsid w:val="0052374A"/>
    <w:rsid w:val="00524360"/>
    <w:rsid w:val="0052448D"/>
    <w:rsid w:val="00524676"/>
    <w:rsid w:val="00524855"/>
    <w:rsid w:val="00526C16"/>
    <w:rsid w:val="005276F9"/>
    <w:rsid w:val="00527F22"/>
    <w:rsid w:val="00530EBE"/>
    <w:rsid w:val="005325D8"/>
    <w:rsid w:val="00533ABD"/>
    <w:rsid w:val="00534FCA"/>
    <w:rsid w:val="00535095"/>
    <w:rsid w:val="00535C7A"/>
    <w:rsid w:val="00536A74"/>
    <w:rsid w:val="00536D5E"/>
    <w:rsid w:val="005406E3"/>
    <w:rsid w:val="00540717"/>
    <w:rsid w:val="00543ACB"/>
    <w:rsid w:val="00543F7D"/>
    <w:rsid w:val="00544666"/>
    <w:rsid w:val="00545D46"/>
    <w:rsid w:val="00546E93"/>
    <w:rsid w:val="00547124"/>
    <w:rsid w:val="00547F35"/>
    <w:rsid w:val="005517A2"/>
    <w:rsid w:val="00552D31"/>
    <w:rsid w:val="0055373A"/>
    <w:rsid w:val="00553F6B"/>
    <w:rsid w:val="0055589A"/>
    <w:rsid w:val="005565DD"/>
    <w:rsid w:val="00557F60"/>
    <w:rsid w:val="00560478"/>
    <w:rsid w:val="0056124E"/>
    <w:rsid w:val="005613E1"/>
    <w:rsid w:val="0056148F"/>
    <w:rsid w:val="00561C69"/>
    <w:rsid w:val="00562DDE"/>
    <w:rsid w:val="00562F54"/>
    <w:rsid w:val="005634D1"/>
    <w:rsid w:val="0056355E"/>
    <w:rsid w:val="00563BA4"/>
    <w:rsid w:val="0056536A"/>
    <w:rsid w:val="0056692C"/>
    <w:rsid w:val="00567BA1"/>
    <w:rsid w:val="00567F20"/>
    <w:rsid w:val="005716D6"/>
    <w:rsid w:val="005732AF"/>
    <w:rsid w:val="00573694"/>
    <w:rsid w:val="00573A77"/>
    <w:rsid w:val="00574199"/>
    <w:rsid w:val="005744C9"/>
    <w:rsid w:val="00575E40"/>
    <w:rsid w:val="005768D0"/>
    <w:rsid w:val="00576E84"/>
    <w:rsid w:val="00576F72"/>
    <w:rsid w:val="005770B7"/>
    <w:rsid w:val="00581CA5"/>
    <w:rsid w:val="0058321F"/>
    <w:rsid w:val="00586B3D"/>
    <w:rsid w:val="00587608"/>
    <w:rsid w:val="00587653"/>
    <w:rsid w:val="005900A2"/>
    <w:rsid w:val="005909B4"/>
    <w:rsid w:val="005919D9"/>
    <w:rsid w:val="00592788"/>
    <w:rsid w:val="00594178"/>
    <w:rsid w:val="0059434C"/>
    <w:rsid w:val="0059447D"/>
    <w:rsid w:val="00597976"/>
    <w:rsid w:val="005A1864"/>
    <w:rsid w:val="005A2B02"/>
    <w:rsid w:val="005A37BE"/>
    <w:rsid w:val="005A42CE"/>
    <w:rsid w:val="005A5DA8"/>
    <w:rsid w:val="005A6476"/>
    <w:rsid w:val="005A6D6B"/>
    <w:rsid w:val="005A6D6E"/>
    <w:rsid w:val="005A799D"/>
    <w:rsid w:val="005B4601"/>
    <w:rsid w:val="005B5DBE"/>
    <w:rsid w:val="005B65FD"/>
    <w:rsid w:val="005B7176"/>
    <w:rsid w:val="005C011B"/>
    <w:rsid w:val="005C1323"/>
    <w:rsid w:val="005C150F"/>
    <w:rsid w:val="005C299A"/>
    <w:rsid w:val="005C2B74"/>
    <w:rsid w:val="005C4081"/>
    <w:rsid w:val="005C4B82"/>
    <w:rsid w:val="005C5641"/>
    <w:rsid w:val="005C5FC6"/>
    <w:rsid w:val="005D0E0A"/>
    <w:rsid w:val="005D1040"/>
    <w:rsid w:val="005D2975"/>
    <w:rsid w:val="005D422D"/>
    <w:rsid w:val="005D4321"/>
    <w:rsid w:val="005D52C5"/>
    <w:rsid w:val="005D5B49"/>
    <w:rsid w:val="005D5CB2"/>
    <w:rsid w:val="005D5EE5"/>
    <w:rsid w:val="005D66EB"/>
    <w:rsid w:val="005D736B"/>
    <w:rsid w:val="005D7516"/>
    <w:rsid w:val="005E0164"/>
    <w:rsid w:val="005E075F"/>
    <w:rsid w:val="005E108A"/>
    <w:rsid w:val="005E1690"/>
    <w:rsid w:val="005E2F4B"/>
    <w:rsid w:val="005E30E0"/>
    <w:rsid w:val="005E32C0"/>
    <w:rsid w:val="005E3E95"/>
    <w:rsid w:val="005E3F77"/>
    <w:rsid w:val="005E4181"/>
    <w:rsid w:val="005E7363"/>
    <w:rsid w:val="005E7AF6"/>
    <w:rsid w:val="005E7B4D"/>
    <w:rsid w:val="005E7D67"/>
    <w:rsid w:val="005F0445"/>
    <w:rsid w:val="005F0F01"/>
    <w:rsid w:val="005F2C51"/>
    <w:rsid w:val="005F3539"/>
    <w:rsid w:val="005F62DE"/>
    <w:rsid w:val="005F65FD"/>
    <w:rsid w:val="005F6D95"/>
    <w:rsid w:val="005F75A1"/>
    <w:rsid w:val="00601003"/>
    <w:rsid w:val="00601A29"/>
    <w:rsid w:val="00601A6B"/>
    <w:rsid w:val="00602C5F"/>
    <w:rsid w:val="00603915"/>
    <w:rsid w:val="00603DB6"/>
    <w:rsid w:val="00605115"/>
    <w:rsid w:val="00611FD8"/>
    <w:rsid w:val="0061490A"/>
    <w:rsid w:val="00615E59"/>
    <w:rsid w:val="00617DCC"/>
    <w:rsid w:val="0062062D"/>
    <w:rsid w:val="00620C8F"/>
    <w:rsid w:val="00621315"/>
    <w:rsid w:val="00622B2C"/>
    <w:rsid w:val="006236E2"/>
    <w:rsid w:val="0062402F"/>
    <w:rsid w:val="0062463A"/>
    <w:rsid w:val="00625B2E"/>
    <w:rsid w:val="00626841"/>
    <w:rsid w:val="006268E9"/>
    <w:rsid w:val="00627DA6"/>
    <w:rsid w:val="0063185F"/>
    <w:rsid w:val="00632B88"/>
    <w:rsid w:val="0063302E"/>
    <w:rsid w:val="006354DF"/>
    <w:rsid w:val="00637133"/>
    <w:rsid w:val="0064283A"/>
    <w:rsid w:val="006428EC"/>
    <w:rsid w:val="00642C03"/>
    <w:rsid w:val="00642E74"/>
    <w:rsid w:val="00644031"/>
    <w:rsid w:val="0064566A"/>
    <w:rsid w:val="00646941"/>
    <w:rsid w:val="00646C77"/>
    <w:rsid w:val="0065109C"/>
    <w:rsid w:val="00652615"/>
    <w:rsid w:val="00652BEA"/>
    <w:rsid w:val="006543E1"/>
    <w:rsid w:val="0065681E"/>
    <w:rsid w:val="00657436"/>
    <w:rsid w:val="006602B1"/>
    <w:rsid w:val="00661C3C"/>
    <w:rsid w:val="00661C77"/>
    <w:rsid w:val="00662049"/>
    <w:rsid w:val="0066244F"/>
    <w:rsid w:val="006633DF"/>
    <w:rsid w:val="00663607"/>
    <w:rsid w:val="00664793"/>
    <w:rsid w:val="00664E8A"/>
    <w:rsid w:val="00665D71"/>
    <w:rsid w:val="00665F1D"/>
    <w:rsid w:val="006703A9"/>
    <w:rsid w:val="00670F57"/>
    <w:rsid w:val="00671DE9"/>
    <w:rsid w:val="00677156"/>
    <w:rsid w:val="00680D93"/>
    <w:rsid w:val="006831BB"/>
    <w:rsid w:val="00683C52"/>
    <w:rsid w:val="006840C6"/>
    <w:rsid w:val="00684B6C"/>
    <w:rsid w:val="00685137"/>
    <w:rsid w:val="0068666E"/>
    <w:rsid w:val="00690A66"/>
    <w:rsid w:val="006921F8"/>
    <w:rsid w:val="006929B9"/>
    <w:rsid w:val="00692A53"/>
    <w:rsid w:val="00692FF8"/>
    <w:rsid w:val="006933F0"/>
    <w:rsid w:val="006944B5"/>
    <w:rsid w:val="00695248"/>
    <w:rsid w:val="0069725E"/>
    <w:rsid w:val="006A043F"/>
    <w:rsid w:val="006A05E0"/>
    <w:rsid w:val="006A129E"/>
    <w:rsid w:val="006A2DBD"/>
    <w:rsid w:val="006A3BF8"/>
    <w:rsid w:val="006A459D"/>
    <w:rsid w:val="006A5524"/>
    <w:rsid w:val="006A57FE"/>
    <w:rsid w:val="006A73F1"/>
    <w:rsid w:val="006B0FBA"/>
    <w:rsid w:val="006B14D3"/>
    <w:rsid w:val="006B258D"/>
    <w:rsid w:val="006B34D9"/>
    <w:rsid w:val="006B41BF"/>
    <w:rsid w:val="006B4DDB"/>
    <w:rsid w:val="006B5506"/>
    <w:rsid w:val="006B69EB"/>
    <w:rsid w:val="006B7BD1"/>
    <w:rsid w:val="006C0447"/>
    <w:rsid w:val="006C1509"/>
    <w:rsid w:val="006C2480"/>
    <w:rsid w:val="006C3A02"/>
    <w:rsid w:val="006C44E6"/>
    <w:rsid w:val="006C52D4"/>
    <w:rsid w:val="006C54E7"/>
    <w:rsid w:val="006D022B"/>
    <w:rsid w:val="006D07A8"/>
    <w:rsid w:val="006D209A"/>
    <w:rsid w:val="006D20EB"/>
    <w:rsid w:val="006D39D0"/>
    <w:rsid w:val="006D411D"/>
    <w:rsid w:val="006D5381"/>
    <w:rsid w:val="006D5B51"/>
    <w:rsid w:val="006D6437"/>
    <w:rsid w:val="006D65ED"/>
    <w:rsid w:val="006D7115"/>
    <w:rsid w:val="006D76DA"/>
    <w:rsid w:val="006D7CFD"/>
    <w:rsid w:val="006E0A66"/>
    <w:rsid w:val="006E11D6"/>
    <w:rsid w:val="006E1D54"/>
    <w:rsid w:val="006E235F"/>
    <w:rsid w:val="006E40A4"/>
    <w:rsid w:val="006E509D"/>
    <w:rsid w:val="006E581F"/>
    <w:rsid w:val="006E5FE9"/>
    <w:rsid w:val="006F00CF"/>
    <w:rsid w:val="006F0131"/>
    <w:rsid w:val="006F0149"/>
    <w:rsid w:val="006F1190"/>
    <w:rsid w:val="006F14C2"/>
    <w:rsid w:val="006F1BD6"/>
    <w:rsid w:val="006F1CB6"/>
    <w:rsid w:val="006F1D50"/>
    <w:rsid w:val="006F23B9"/>
    <w:rsid w:val="006F29CB"/>
    <w:rsid w:val="006F392E"/>
    <w:rsid w:val="006F415D"/>
    <w:rsid w:val="006F44ED"/>
    <w:rsid w:val="006F54F2"/>
    <w:rsid w:val="006F7E2F"/>
    <w:rsid w:val="0070020B"/>
    <w:rsid w:val="0070119A"/>
    <w:rsid w:val="007018F6"/>
    <w:rsid w:val="00703EE6"/>
    <w:rsid w:val="0070759E"/>
    <w:rsid w:val="00707CA8"/>
    <w:rsid w:val="007109C8"/>
    <w:rsid w:val="00711F1B"/>
    <w:rsid w:val="00712584"/>
    <w:rsid w:val="00712B38"/>
    <w:rsid w:val="007134E6"/>
    <w:rsid w:val="00713B03"/>
    <w:rsid w:val="00717BFD"/>
    <w:rsid w:val="00720AD9"/>
    <w:rsid w:val="0072213C"/>
    <w:rsid w:val="00722D09"/>
    <w:rsid w:val="00723158"/>
    <w:rsid w:val="007232C4"/>
    <w:rsid w:val="00723A10"/>
    <w:rsid w:val="00724D2A"/>
    <w:rsid w:val="00724E49"/>
    <w:rsid w:val="0072530C"/>
    <w:rsid w:val="00725497"/>
    <w:rsid w:val="0072601A"/>
    <w:rsid w:val="0072729C"/>
    <w:rsid w:val="00727C35"/>
    <w:rsid w:val="00727D45"/>
    <w:rsid w:val="007317AF"/>
    <w:rsid w:val="00731819"/>
    <w:rsid w:val="00731925"/>
    <w:rsid w:val="007324AA"/>
    <w:rsid w:val="00734BD8"/>
    <w:rsid w:val="00737722"/>
    <w:rsid w:val="00737C8E"/>
    <w:rsid w:val="00740495"/>
    <w:rsid w:val="0074082A"/>
    <w:rsid w:val="00740D2B"/>
    <w:rsid w:val="00741B80"/>
    <w:rsid w:val="00741BDF"/>
    <w:rsid w:val="00742408"/>
    <w:rsid w:val="00743031"/>
    <w:rsid w:val="0074476D"/>
    <w:rsid w:val="00744F25"/>
    <w:rsid w:val="007459DB"/>
    <w:rsid w:val="00745E0F"/>
    <w:rsid w:val="00746411"/>
    <w:rsid w:val="00746DA5"/>
    <w:rsid w:val="00746F7D"/>
    <w:rsid w:val="007476C0"/>
    <w:rsid w:val="00747F67"/>
    <w:rsid w:val="00750F19"/>
    <w:rsid w:val="007517A3"/>
    <w:rsid w:val="00751AE0"/>
    <w:rsid w:val="00751E65"/>
    <w:rsid w:val="00752C4A"/>
    <w:rsid w:val="00753553"/>
    <w:rsid w:val="00753E79"/>
    <w:rsid w:val="00755DD9"/>
    <w:rsid w:val="00756D3A"/>
    <w:rsid w:val="00757322"/>
    <w:rsid w:val="00761584"/>
    <w:rsid w:val="00761D04"/>
    <w:rsid w:val="00761EA2"/>
    <w:rsid w:val="007622A1"/>
    <w:rsid w:val="00762C2F"/>
    <w:rsid w:val="007631FD"/>
    <w:rsid w:val="00763D92"/>
    <w:rsid w:val="00763ECD"/>
    <w:rsid w:val="00764A7B"/>
    <w:rsid w:val="00766096"/>
    <w:rsid w:val="00767380"/>
    <w:rsid w:val="007674DA"/>
    <w:rsid w:val="00767D94"/>
    <w:rsid w:val="00770B4D"/>
    <w:rsid w:val="00772CBA"/>
    <w:rsid w:val="00772EC0"/>
    <w:rsid w:val="00773CC8"/>
    <w:rsid w:val="007749A6"/>
    <w:rsid w:val="00776964"/>
    <w:rsid w:val="00776F00"/>
    <w:rsid w:val="007807F7"/>
    <w:rsid w:val="0078119A"/>
    <w:rsid w:val="007824FD"/>
    <w:rsid w:val="00783ACD"/>
    <w:rsid w:val="007848B0"/>
    <w:rsid w:val="0078525B"/>
    <w:rsid w:val="00786E54"/>
    <w:rsid w:val="0078734F"/>
    <w:rsid w:val="007923A1"/>
    <w:rsid w:val="00792771"/>
    <w:rsid w:val="00792A4A"/>
    <w:rsid w:val="00793907"/>
    <w:rsid w:val="0079425F"/>
    <w:rsid w:val="00795CF7"/>
    <w:rsid w:val="00796BD4"/>
    <w:rsid w:val="00797102"/>
    <w:rsid w:val="0079798A"/>
    <w:rsid w:val="00797A0D"/>
    <w:rsid w:val="007A06C5"/>
    <w:rsid w:val="007A12C7"/>
    <w:rsid w:val="007A1CF8"/>
    <w:rsid w:val="007A1F1C"/>
    <w:rsid w:val="007A2425"/>
    <w:rsid w:val="007A2C9E"/>
    <w:rsid w:val="007A326F"/>
    <w:rsid w:val="007A3675"/>
    <w:rsid w:val="007A4F35"/>
    <w:rsid w:val="007A5D35"/>
    <w:rsid w:val="007A73CE"/>
    <w:rsid w:val="007A7660"/>
    <w:rsid w:val="007A7FD7"/>
    <w:rsid w:val="007B03A1"/>
    <w:rsid w:val="007B10F8"/>
    <w:rsid w:val="007B2081"/>
    <w:rsid w:val="007B3214"/>
    <w:rsid w:val="007B4B13"/>
    <w:rsid w:val="007B517C"/>
    <w:rsid w:val="007B58E2"/>
    <w:rsid w:val="007B58F7"/>
    <w:rsid w:val="007B6CBB"/>
    <w:rsid w:val="007B75F9"/>
    <w:rsid w:val="007B7D91"/>
    <w:rsid w:val="007C031F"/>
    <w:rsid w:val="007C18BE"/>
    <w:rsid w:val="007C22B6"/>
    <w:rsid w:val="007C2A18"/>
    <w:rsid w:val="007C2A75"/>
    <w:rsid w:val="007C3AE8"/>
    <w:rsid w:val="007C5180"/>
    <w:rsid w:val="007C67DC"/>
    <w:rsid w:val="007C731B"/>
    <w:rsid w:val="007C799E"/>
    <w:rsid w:val="007C7D6A"/>
    <w:rsid w:val="007D00DD"/>
    <w:rsid w:val="007D04CF"/>
    <w:rsid w:val="007D0F0A"/>
    <w:rsid w:val="007D1843"/>
    <w:rsid w:val="007D1BBD"/>
    <w:rsid w:val="007D2FD0"/>
    <w:rsid w:val="007D3D6B"/>
    <w:rsid w:val="007D4062"/>
    <w:rsid w:val="007D4BCA"/>
    <w:rsid w:val="007D5517"/>
    <w:rsid w:val="007D6540"/>
    <w:rsid w:val="007D6A6F"/>
    <w:rsid w:val="007E07B8"/>
    <w:rsid w:val="007E1D88"/>
    <w:rsid w:val="007E2147"/>
    <w:rsid w:val="007E2B82"/>
    <w:rsid w:val="007E580C"/>
    <w:rsid w:val="007E6C9F"/>
    <w:rsid w:val="007E6EF9"/>
    <w:rsid w:val="007E7B93"/>
    <w:rsid w:val="007E7C48"/>
    <w:rsid w:val="007E7E16"/>
    <w:rsid w:val="007F2AF0"/>
    <w:rsid w:val="007F6FA8"/>
    <w:rsid w:val="008002E1"/>
    <w:rsid w:val="00800481"/>
    <w:rsid w:val="00800ACC"/>
    <w:rsid w:val="00800E67"/>
    <w:rsid w:val="00801625"/>
    <w:rsid w:val="00801A90"/>
    <w:rsid w:val="00802A7F"/>
    <w:rsid w:val="0080420D"/>
    <w:rsid w:val="008047C6"/>
    <w:rsid w:val="008055E5"/>
    <w:rsid w:val="00805818"/>
    <w:rsid w:val="00811914"/>
    <w:rsid w:val="00811944"/>
    <w:rsid w:val="00811B62"/>
    <w:rsid w:val="00813CEE"/>
    <w:rsid w:val="00814486"/>
    <w:rsid w:val="008152C2"/>
    <w:rsid w:val="00820B57"/>
    <w:rsid w:val="00821C36"/>
    <w:rsid w:val="008226B9"/>
    <w:rsid w:val="00823352"/>
    <w:rsid w:val="00824CB1"/>
    <w:rsid w:val="00825462"/>
    <w:rsid w:val="008262F0"/>
    <w:rsid w:val="008271C4"/>
    <w:rsid w:val="0083054A"/>
    <w:rsid w:val="00832A8F"/>
    <w:rsid w:val="00833745"/>
    <w:rsid w:val="008340B5"/>
    <w:rsid w:val="008341F2"/>
    <w:rsid w:val="008342D6"/>
    <w:rsid w:val="00836126"/>
    <w:rsid w:val="00836966"/>
    <w:rsid w:val="00836CCA"/>
    <w:rsid w:val="008373E5"/>
    <w:rsid w:val="00837D46"/>
    <w:rsid w:val="00837D93"/>
    <w:rsid w:val="00840D8B"/>
    <w:rsid w:val="00841244"/>
    <w:rsid w:val="008425F1"/>
    <w:rsid w:val="00845BD6"/>
    <w:rsid w:val="00845C21"/>
    <w:rsid w:val="00847692"/>
    <w:rsid w:val="008477E8"/>
    <w:rsid w:val="008478A8"/>
    <w:rsid w:val="00847F57"/>
    <w:rsid w:val="00850555"/>
    <w:rsid w:val="008509B9"/>
    <w:rsid w:val="008517C2"/>
    <w:rsid w:val="00851ACC"/>
    <w:rsid w:val="00852278"/>
    <w:rsid w:val="008524BF"/>
    <w:rsid w:val="00854BE3"/>
    <w:rsid w:val="00854D23"/>
    <w:rsid w:val="00854EE9"/>
    <w:rsid w:val="0085616D"/>
    <w:rsid w:val="0085736F"/>
    <w:rsid w:val="00860DD5"/>
    <w:rsid w:val="008616F0"/>
    <w:rsid w:val="00862314"/>
    <w:rsid w:val="00862782"/>
    <w:rsid w:val="00863148"/>
    <w:rsid w:val="00864243"/>
    <w:rsid w:val="008648AF"/>
    <w:rsid w:val="008654D9"/>
    <w:rsid w:val="00865ACF"/>
    <w:rsid w:val="00867391"/>
    <w:rsid w:val="0087081F"/>
    <w:rsid w:val="008714A5"/>
    <w:rsid w:val="008723AB"/>
    <w:rsid w:val="00872E31"/>
    <w:rsid w:val="008745CD"/>
    <w:rsid w:val="00875AE9"/>
    <w:rsid w:val="0087667A"/>
    <w:rsid w:val="008771AB"/>
    <w:rsid w:val="008774BE"/>
    <w:rsid w:val="0088149C"/>
    <w:rsid w:val="0088375A"/>
    <w:rsid w:val="00885234"/>
    <w:rsid w:val="00885298"/>
    <w:rsid w:val="00885EF0"/>
    <w:rsid w:val="00885FEF"/>
    <w:rsid w:val="008867F3"/>
    <w:rsid w:val="008911D9"/>
    <w:rsid w:val="00891803"/>
    <w:rsid w:val="00891B80"/>
    <w:rsid w:val="00892307"/>
    <w:rsid w:val="00893567"/>
    <w:rsid w:val="0089462D"/>
    <w:rsid w:val="00894917"/>
    <w:rsid w:val="00895184"/>
    <w:rsid w:val="00896270"/>
    <w:rsid w:val="008968B1"/>
    <w:rsid w:val="00897189"/>
    <w:rsid w:val="00897583"/>
    <w:rsid w:val="00897CEE"/>
    <w:rsid w:val="00897EB1"/>
    <w:rsid w:val="008A08BC"/>
    <w:rsid w:val="008A2180"/>
    <w:rsid w:val="008A21CC"/>
    <w:rsid w:val="008A36F5"/>
    <w:rsid w:val="008A4883"/>
    <w:rsid w:val="008A4C19"/>
    <w:rsid w:val="008A4DA8"/>
    <w:rsid w:val="008A543D"/>
    <w:rsid w:val="008A5AA2"/>
    <w:rsid w:val="008A7734"/>
    <w:rsid w:val="008B1150"/>
    <w:rsid w:val="008B25AF"/>
    <w:rsid w:val="008B2650"/>
    <w:rsid w:val="008B4353"/>
    <w:rsid w:val="008B454B"/>
    <w:rsid w:val="008B5D39"/>
    <w:rsid w:val="008B7A99"/>
    <w:rsid w:val="008C1286"/>
    <w:rsid w:val="008C1543"/>
    <w:rsid w:val="008C28CA"/>
    <w:rsid w:val="008C35F2"/>
    <w:rsid w:val="008C4464"/>
    <w:rsid w:val="008C5D47"/>
    <w:rsid w:val="008C6055"/>
    <w:rsid w:val="008C7846"/>
    <w:rsid w:val="008C79B2"/>
    <w:rsid w:val="008D0237"/>
    <w:rsid w:val="008D04A4"/>
    <w:rsid w:val="008D07C6"/>
    <w:rsid w:val="008D1AC7"/>
    <w:rsid w:val="008D51BE"/>
    <w:rsid w:val="008D5DEF"/>
    <w:rsid w:val="008D67B6"/>
    <w:rsid w:val="008E1D75"/>
    <w:rsid w:val="008E6032"/>
    <w:rsid w:val="008E6135"/>
    <w:rsid w:val="008E6369"/>
    <w:rsid w:val="008E651C"/>
    <w:rsid w:val="008E69E6"/>
    <w:rsid w:val="008E735B"/>
    <w:rsid w:val="008E78FE"/>
    <w:rsid w:val="008E7C66"/>
    <w:rsid w:val="008F1032"/>
    <w:rsid w:val="008F4064"/>
    <w:rsid w:val="008F567B"/>
    <w:rsid w:val="0090030C"/>
    <w:rsid w:val="00900AD2"/>
    <w:rsid w:val="00901AF4"/>
    <w:rsid w:val="00903FF6"/>
    <w:rsid w:val="0090502F"/>
    <w:rsid w:val="00905244"/>
    <w:rsid w:val="00910961"/>
    <w:rsid w:val="00911D35"/>
    <w:rsid w:val="00912124"/>
    <w:rsid w:val="00912F3A"/>
    <w:rsid w:val="00915044"/>
    <w:rsid w:val="009159EB"/>
    <w:rsid w:val="0092045F"/>
    <w:rsid w:val="00920478"/>
    <w:rsid w:val="00921DBB"/>
    <w:rsid w:val="00921EC1"/>
    <w:rsid w:val="0092223E"/>
    <w:rsid w:val="00923109"/>
    <w:rsid w:val="009231CB"/>
    <w:rsid w:val="00923393"/>
    <w:rsid w:val="00923887"/>
    <w:rsid w:val="00926475"/>
    <w:rsid w:val="009270BD"/>
    <w:rsid w:val="00927C63"/>
    <w:rsid w:val="00930892"/>
    <w:rsid w:val="00930C84"/>
    <w:rsid w:val="0093185D"/>
    <w:rsid w:val="00932339"/>
    <w:rsid w:val="0093271A"/>
    <w:rsid w:val="00933CF2"/>
    <w:rsid w:val="00935646"/>
    <w:rsid w:val="009364B9"/>
    <w:rsid w:val="009369F5"/>
    <w:rsid w:val="00937D80"/>
    <w:rsid w:val="00940AF9"/>
    <w:rsid w:val="00940FBB"/>
    <w:rsid w:val="00941C34"/>
    <w:rsid w:val="0094221E"/>
    <w:rsid w:val="0094275C"/>
    <w:rsid w:val="009427B7"/>
    <w:rsid w:val="00942CF6"/>
    <w:rsid w:val="00942DDF"/>
    <w:rsid w:val="0094518F"/>
    <w:rsid w:val="009457F3"/>
    <w:rsid w:val="00945B7B"/>
    <w:rsid w:val="00946132"/>
    <w:rsid w:val="00946D2D"/>
    <w:rsid w:val="009476CA"/>
    <w:rsid w:val="00947AC6"/>
    <w:rsid w:val="009500C1"/>
    <w:rsid w:val="0095163E"/>
    <w:rsid w:val="00951B3F"/>
    <w:rsid w:val="00952650"/>
    <w:rsid w:val="009534D9"/>
    <w:rsid w:val="00953D4C"/>
    <w:rsid w:val="00954B71"/>
    <w:rsid w:val="00956383"/>
    <w:rsid w:val="00960E9C"/>
    <w:rsid w:val="00962D75"/>
    <w:rsid w:val="009651B6"/>
    <w:rsid w:val="009658E6"/>
    <w:rsid w:val="00965AD8"/>
    <w:rsid w:val="0096685A"/>
    <w:rsid w:val="00966AED"/>
    <w:rsid w:val="00966FAA"/>
    <w:rsid w:val="00967880"/>
    <w:rsid w:val="0096797B"/>
    <w:rsid w:val="00967B8C"/>
    <w:rsid w:val="00970030"/>
    <w:rsid w:val="00970CF9"/>
    <w:rsid w:val="009711F0"/>
    <w:rsid w:val="00972141"/>
    <w:rsid w:val="0097259A"/>
    <w:rsid w:val="0097279B"/>
    <w:rsid w:val="00973A56"/>
    <w:rsid w:val="00975D39"/>
    <w:rsid w:val="00976BF9"/>
    <w:rsid w:val="00977540"/>
    <w:rsid w:val="00977682"/>
    <w:rsid w:val="0098168E"/>
    <w:rsid w:val="00981B69"/>
    <w:rsid w:val="009831FB"/>
    <w:rsid w:val="00983F44"/>
    <w:rsid w:val="009850D6"/>
    <w:rsid w:val="00985364"/>
    <w:rsid w:val="009866ED"/>
    <w:rsid w:val="00986899"/>
    <w:rsid w:val="009869AA"/>
    <w:rsid w:val="00987235"/>
    <w:rsid w:val="0099144C"/>
    <w:rsid w:val="00992284"/>
    <w:rsid w:val="0099291D"/>
    <w:rsid w:val="00992B5A"/>
    <w:rsid w:val="0099465C"/>
    <w:rsid w:val="009948BD"/>
    <w:rsid w:val="009950E4"/>
    <w:rsid w:val="009951B6"/>
    <w:rsid w:val="00997456"/>
    <w:rsid w:val="00997B0E"/>
    <w:rsid w:val="009A03A7"/>
    <w:rsid w:val="009A0B57"/>
    <w:rsid w:val="009A50EB"/>
    <w:rsid w:val="009A5510"/>
    <w:rsid w:val="009A5592"/>
    <w:rsid w:val="009A5ED4"/>
    <w:rsid w:val="009A6D4F"/>
    <w:rsid w:val="009A7174"/>
    <w:rsid w:val="009B09CF"/>
    <w:rsid w:val="009B0B72"/>
    <w:rsid w:val="009B26FF"/>
    <w:rsid w:val="009B2916"/>
    <w:rsid w:val="009B409D"/>
    <w:rsid w:val="009B60DE"/>
    <w:rsid w:val="009B6309"/>
    <w:rsid w:val="009B67C8"/>
    <w:rsid w:val="009B6A43"/>
    <w:rsid w:val="009B713A"/>
    <w:rsid w:val="009B758E"/>
    <w:rsid w:val="009C1E7D"/>
    <w:rsid w:val="009C2959"/>
    <w:rsid w:val="009C3581"/>
    <w:rsid w:val="009C4330"/>
    <w:rsid w:val="009C5132"/>
    <w:rsid w:val="009C5269"/>
    <w:rsid w:val="009C6613"/>
    <w:rsid w:val="009C6E6C"/>
    <w:rsid w:val="009C7F40"/>
    <w:rsid w:val="009D014B"/>
    <w:rsid w:val="009D0E58"/>
    <w:rsid w:val="009D141D"/>
    <w:rsid w:val="009D1815"/>
    <w:rsid w:val="009D3111"/>
    <w:rsid w:val="009D43BE"/>
    <w:rsid w:val="009D452A"/>
    <w:rsid w:val="009D5668"/>
    <w:rsid w:val="009D579A"/>
    <w:rsid w:val="009D6DA6"/>
    <w:rsid w:val="009D7A73"/>
    <w:rsid w:val="009E0A82"/>
    <w:rsid w:val="009E11CA"/>
    <w:rsid w:val="009E1808"/>
    <w:rsid w:val="009E2714"/>
    <w:rsid w:val="009E2FB8"/>
    <w:rsid w:val="009E4881"/>
    <w:rsid w:val="009E680E"/>
    <w:rsid w:val="009F0976"/>
    <w:rsid w:val="009F099D"/>
    <w:rsid w:val="009F29AC"/>
    <w:rsid w:val="009F387A"/>
    <w:rsid w:val="009F4150"/>
    <w:rsid w:val="009F45EF"/>
    <w:rsid w:val="009F609C"/>
    <w:rsid w:val="009F6D18"/>
    <w:rsid w:val="009F72D3"/>
    <w:rsid w:val="009F75DD"/>
    <w:rsid w:val="009F77BC"/>
    <w:rsid w:val="009F793C"/>
    <w:rsid w:val="00A0225C"/>
    <w:rsid w:val="00A03F75"/>
    <w:rsid w:val="00A03F9B"/>
    <w:rsid w:val="00A05CFF"/>
    <w:rsid w:val="00A05DE4"/>
    <w:rsid w:val="00A07B8F"/>
    <w:rsid w:val="00A11298"/>
    <w:rsid w:val="00A1332D"/>
    <w:rsid w:val="00A14729"/>
    <w:rsid w:val="00A14835"/>
    <w:rsid w:val="00A15436"/>
    <w:rsid w:val="00A155BF"/>
    <w:rsid w:val="00A171FA"/>
    <w:rsid w:val="00A203A4"/>
    <w:rsid w:val="00A20A2D"/>
    <w:rsid w:val="00A21CC9"/>
    <w:rsid w:val="00A232B5"/>
    <w:rsid w:val="00A23573"/>
    <w:rsid w:val="00A24533"/>
    <w:rsid w:val="00A25132"/>
    <w:rsid w:val="00A253BB"/>
    <w:rsid w:val="00A259E0"/>
    <w:rsid w:val="00A25ED9"/>
    <w:rsid w:val="00A2621E"/>
    <w:rsid w:val="00A30570"/>
    <w:rsid w:val="00A3073F"/>
    <w:rsid w:val="00A34630"/>
    <w:rsid w:val="00A367B6"/>
    <w:rsid w:val="00A36CEB"/>
    <w:rsid w:val="00A40570"/>
    <w:rsid w:val="00A4389D"/>
    <w:rsid w:val="00A46486"/>
    <w:rsid w:val="00A474F8"/>
    <w:rsid w:val="00A503C6"/>
    <w:rsid w:val="00A5148C"/>
    <w:rsid w:val="00A51CDD"/>
    <w:rsid w:val="00A527BC"/>
    <w:rsid w:val="00A5307B"/>
    <w:rsid w:val="00A546B9"/>
    <w:rsid w:val="00A56018"/>
    <w:rsid w:val="00A5629F"/>
    <w:rsid w:val="00A56E0C"/>
    <w:rsid w:val="00A57BA2"/>
    <w:rsid w:val="00A60DEB"/>
    <w:rsid w:val="00A61349"/>
    <w:rsid w:val="00A614C2"/>
    <w:rsid w:val="00A61F3F"/>
    <w:rsid w:val="00A62511"/>
    <w:rsid w:val="00A63414"/>
    <w:rsid w:val="00A6470A"/>
    <w:rsid w:val="00A65FD9"/>
    <w:rsid w:val="00A6619F"/>
    <w:rsid w:val="00A66D28"/>
    <w:rsid w:val="00A66D73"/>
    <w:rsid w:val="00A67CEC"/>
    <w:rsid w:val="00A7195A"/>
    <w:rsid w:val="00A72846"/>
    <w:rsid w:val="00A72B7D"/>
    <w:rsid w:val="00A72EB6"/>
    <w:rsid w:val="00A73BB7"/>
    <w:rsid w:val="00A73FED"/>
    <w:rsid w:val="00A750D3"/>
    <w:rsid w:val="00A75238"/>
    <w:rsid w:val="00A772CC"/>
    <w:rsid w:val="00A7749B"/>
    <w:rsid w:val="00A775D2"/>
    <w:rsid w:val="00A77D4A"/>
    <w:rsid w:val="00A813C4"/>
    <w:rsid w:val="00A81852"/>
    <w:rsid w:val="00A823A8"/>
    <w:rsid w:val="00A8316F"/>
    <w:rsid w:val="00A834F4"/>
    <w:rsid w:val="00A83A11"/>
    <w:rsid w:val="00A849DE"/>
    <w:rsid w:val="00A8573E"/>
    <w:rsid w:val="00A900C7"/>
    <w:rsid w:val="00A90748"/>
    <w:rsid w:val="00A912D0"/>
    <w:rsid w:val="00A9134A"/>
    <w:rsid w:val="00A91722"/>
    <w:rsid w:val="00A91ADC"/>
    <w:rsid w:val="00A91E3A"/>
    <w:rsid w:val="00A93854"/>
    <w:rsid w:val="00A94AF4"/>
    <w:rsid w:val="00A94D12"/>
    <w:rsid w:val="00A94F1B"/>
    <w:rsid w:val="00A95EAF"/>
    <w:rsid w:val="00A960E0"/>
    <w:rsid w:val="00A975A6"/>
    <w:rsid w:val="00A975AD"/>
    <w:rsid w:val="00A977EB"/>
    <w:rsid w:val="00A97D9A"/>
    <w:rsid w:val="00AA0826"/>
    <w:rsid w:val="00AA1FD7"/>
    <w:rsid w:val="00AA2536"/>
    <w:rsid w:val="00AA4051"/>
    <w:rsid w:val="00AA41F7"/>
    <w:rsid w:val="00AA4762"/>
    <w:rsid w:val="00AA5785"/>
    <w:rsid w:val="00AA5A06"/>
    <w:rsid w:val="00AA6D10"/>
    <w:rsid w:val="00AA74B3"/>
    <w:rsid w:val="00AA780D"/>
    <w:rsid w:val="00AB15C3"/>
    <w:rsid w:val="00AB2596"/>
    <w:rsid w:val="00AB3479"/>
    <w:rsid w:val="00AB403D"/>
    <w:rsid w:val="00AB4FDC"/>
    <w:rsid w:val="00AB57E0"/>
    <w:rsid w:val="00AB584A"/>
    <w:rsid w:val="00AB586A"/>
    <w:rsid w:val="00AB682C"/>
    <w:rsid w:val="00AB6839"/>
    <w:rsid w:val="00AB70DF"/>
    <w:rsid w:val="00AB715F"/>
    <w:rsid w:val="00AB72AF"/>
    <w:rsid w:val="00AB72B4"/>
    <w:rsid w:val="00AB7BC9"/>
    <w:rsid w:val="00AC0274"/>
    <w:rsid w:val="00AC3965"/>
    <w:rsid w:val="00AC490E"/>
    <w:rsid w:val="00AC5AC5"/>
    <w:rsid w:val="00AC6237"/>
    <w:rsid w:val="00AC6AED"/>
    <w:rsid w:val="00AC7CDA"/>
    <w:rsid w:val="00AD08E7"/>
    <w:rsid w:val="00AD21DC"/>
    <w:rsid w:val="00AD2883"/>
    <w:rsid w:val="00AD5812"/>
    <w:rsid w:val="00AD59BF"/>
    <w:rsid w:val="00AD5D9A"/>
    <w:rsid w:val="00AD76E3"/>
    <w:rsid w:val="00AE024E"/>
    <w:rsid w:val="00AE1019"/>
    <w:rsid w:val="00AE333A"/>
    <w:rsid w:val="00AE44F2"/>
    <w:rsid w:val="00AE4A76"/>
    <w:rsid w:val="00AE4A91"/>
    <w:rsid w:val="00AE4F85"/>
    <w:rsid w:val="00AE5389"/>
    <w:rsid w:val="00AE6601"/>
    <w:rsid w:val="00AE70FB"/>
    <w:rsid w:val="00AE749A"/>
    <w:rsid w:val="00AE7DD2"/>
    <w:rsid w:val="00AF0DFE"/>
    <w:rsid w:val="00AF4D00"/>
    <w:rsid w:val="00AF5760"/>
    <w:rsid w:val="00AF5C1F"/>
    <w:rsid w:val="00AF66E9"/>
    <w:rsid w:val="00B006DE"/>
    <w:rsid w:val="00B008D4"/>
    <w:rsid w:val="00B012C8"/>
    <w:rsid w:val="00B01500"/>
    <w:rsid w:val="00B029B5"/>
    <w:rsid w:val="00B02D58"/>
    <w:rsid w:val="00B044EC"/>
    <w:rsid w:val="00B072DD"/>
    <w:rsid w:val="00B07E64"/>
    <w:rsid w:val="00B11BDD"/>
    <w:rsid w:val="00B120DE"/>
    <w:rsid w:val="00B1213C"/>
    <w:rsid w:val="00B12526"/>
    <w:rsid w:val="00B169B7"/>
    <w:rsid w:val="00B17041"/>
    <w:rsid w:val="00B1784B"/>
    <w:rsid w:val="00B20B42"/>
    <w:rsid w:val="00B214C1"/>
    <w:rsid w:val="00B236F0"/>
    <w:rsid w:val="00B24482"/>
    <w:rsid w:val="00B27FE2"/>
    <w:rsid w:val="00B30C63"/>
    <w:rsid w:val="00B30FC6"/>
    <w:rsid w:val="00B34F5D"/>
    <w:rsid w:val="00B35633"/>
    <w:rsid w:val="00B35761"/>
    <w:rsid w:val="00B372D8"/>
    <w:rsid w:val="00B379D3"/>
    <w:rsid w:val="00B41CBB"/>
    <w:rsid w:val="00B4216F"/>
    <w:rsid w:val="00B42D34"/>
    <w:rsid w:val="00B43A73"/>
    <w:rsid w:val="00B44A08"/>
    <w:rsid w:val="00B47465"/>
    <w:rsid w:val="00B502C0"/>
    <w:rsid w:val="00B51F8A"/>
    <w:rsid w:val="00B5283E"/>
    <w:rsid w:val="00B53461"/>
    <w:rsid w:val="00B53770"/>
    <w:rsid w:val="00B54CF1"/>
    <w:rsid w:val="00B56DC5"/>
    <w:rsid w:val="00B5719A"/>
    <w:rsid w:val="00B578F2"/>
    <w:rsid w:val="00B60292"/>
    <w:rsid w:val="00B60EC2"/>
    <w:rsid w:val="00B613BF"/>
    <w:rsid w:val="00B61797"/>
    <w:rsid w:val="00B6202B"/>
    <w:rsid w:val="00B62696"/>
    <w:rsid w:val="00B62879"/>
    <w:rsid w:val="00B628D2"/>
    <w:rsid w:val="00B62C48"/>
    <w:rsid w:val="00B62DF3"/>
    <w:rsid w:val="00B62E06"/>
    <w:rsid w:val="00B62FED"/>
    <w:rsid w:val="00B636E8"/>
    <w:rsid w:val="00B638B3"/>
    <w:rsid w:val="00B647B5"/>
    <w:rsid w:val="00B65EA4"/>
    <w:rsid w:val="00B6729E"/>
    <w:rsid w:val="00B67922"/>
    <w:rsid w:val="00B70727"/>
    <w:rsid w:val="00B70AB8"/>
    <w:rsid w:val="00B7186D"/>
    <w:rsid w:val="00B738AC"/>
    <w:rsid w:val="00B73929"/>
    <w:rsid w:val="00B742F3"/>
    <w:rsid w:val="00B752D5"/>
    <w:rsid w:val="00B7668C"/>
    <w:rsid w:val="00B76F5C"/>
    <w:rsid w:val="00B7757B"/>
    <w:rsid w:val="00B77F39"/>
    <w:rsid w:val="00B808B9"/>
    <w:rsid w:val="00B80B42"/>
    <w:rsid w:val="00B8168A"/>
    <w:rsid w:val="00B83061"/>
    <w:rsid w:val="00B83873"/>
    <w:rsid w:val="00B85DF9"/>
    <w:rsid w:val="00B863E8"/>
    <w:rsid w:val="00B87BA6"/>
    <w:rsid w:val="00B92169"/>
    <w:rsid w:val="00B93507"/>
    <w:rsid w:val="00B936CA"/>
    <w:rsid w:val="00B941F7"/>
    <w:rsid w:val="00B94550"/>
    <w:rsid w:val="00B94AD3"/>
    <w:rsid w:val="00B9546D"/>
    <w:rsid w:val="00B95E5C"/>
    <w:rsid w:val="00B97EE6"/>
    <w:rsid w:val="00BA09A6"/>
    <w:rsid w:val="00BA0A34"/>
    <w:rsid w:val="00BA14AD"/>
    <w:rsid w:val="00BA1FC5"/>
    <w:rsid w:val="00BA2D93"/>
    <w:rsid w:val="00BA3DF1"/>
    <w:rsid w:val="00BA4243"/>
    <w:rsid w:val="00BA622C"/>
    <w:rsid w:val="00BA67F4"/>
    <w:rsid w:val="00BA6DFC"/>
    <w:rsid w:val="00BB0803"/>
    <w:rsid w:val="00BB08CF"/>
    <w:rsid w:val="00BB1B4E"/>
    <w:rsid w:val="00BB38AB"/>
    <w:rsid w:val="00BB3ED1"/>
    <w:rsid w:val="00BB4055"/>
    <w:rsid w:val="00BB43B3"/>
    <w:rsid w:val="00BB6CDF"/>
    <w:rsid w:val="00BB6DC4"/>
    <w:rsid w:val="00BB72DF"/>
    <w:rsid w:val="00BB73C4"/>
    <w:rsid w:val="00BC0060"/>
    <w:rsid w:val="00BC03EA"/>
    <w:rsid w:val="00BC1C3A"/>
    <w:rsid w:val="00BC2325"/>
    <w:rsid w:val="00BC2A8E"/>
    <w:rsid w:val="00BC2F29"/>
    <w:rsid w:val="00BC4ACA"/>
    <w:rsid w:val="00BC501F"/>
    <w:rsid w:val="00BC7B05"/>
    <w:rsid w:val="00BC7D64"/>
    <w:rsid w:val="00BD06DA"/>
    <w:rsid w:val="00BD0ED2"/>
    <w:rsid w:val="00BD3EAD"/>
    <w:rsid w:val="00BD75AC"/>
    <w:rsid w:val="00BD7FE5"/>
    <w:rsid w:val="00BE35EE"/>
    <w:rsid w:val="00BE3D47"/>
    <w:rsid w:val="00BE4B7D"/>
    <w:rsid w:val="00BE5014"/>
    <w:rsid w:val="00BE5060"/>
    <w:rsid w:val="00BE6349"/>
    <w:rsid w:val="00BE6BE2"/>
    <w:rsid w:val="00BF05AC"/>
    <w:rsid w:val="00BF085A"/>
    <w:rsid w:val="00BF159F"/>
    <w:rsid w:val="00BF3457"/>
    <w:rsid w:val="00BF5B91"/>
    <w:rsid w:val="00BF6672"/>
    <w:rsid w:val="00BF7B2D"/>
    <w:rsid w:val="00C01573"/>
    <w:rsid w:val="00C01873"/>
    <w:rsid w:val="00C026A9"/>
    <w:rsid w:val="00C02ED4"/>
    <w:rsid w:val="00C033BC"/>
    <w:rsid w:val="00C038D1"/>
    <w:rsid w:val="00C04296"/>
    <w:rsid w:val="00C04A63"/>
    <w:rsid w:val="00C05273"/>
    <w:rsid w:val="00C0552D"/>
    <w:rsid w:val="00C05BDA"/>
    <w:rsid w:val="00C069E5"/>
    <w:rsid w:val="00C06D7A"/>
    <w:rsid w:val="00C10221"/>
    <w:rsid w:val="00C10519"/>
    <w:rsid w:val="00C112C8"/>
    <w:rsid w:val="00C11A60"/>
    <w:rsid w:val="00C11E15"/>
    <w:rsid w:val="00C12305"/>
    <w:rsid w:val="00C130F3"/>
    <w:rsid w:val="00C14A2C"/>
    <w:rsid w:val="00C15005"/>
    <w:rsid w:val="00C15D14"/>
    <w:rsid w:val="00C162A0"/>
    <w:rsid w:val="00C17163"/>
    <w:rsid w:val="00C17231"/>
    <w:rsid w:val="00C177A5"/>
    <w:rsid w:val="00C202C9"/>
    <w:rsid w:val="00C20493"/>
    <w:rsid w:val="00C20CE2"/>
    <w:rsid w:val="00C21CFC"/>
    <w:rsid w:val="00C22CC2"/>
    <w:rsid w:val="00C234B4"/>
    <w:rsid w:val="00C263EC"/>
    <w:rsid w:val="00C303C3"/>
    <w:rsid w:val="00C305D1"/>
    <w:rsid w:val="00C30E6B"/>
    <w:rsid w:val="00C30FEA"/>
    <w:rsid w:val="00C320C9"/>
    <w:rsid w:val="00C3238E"/>
    <w:rsid w:val="00C3263C"/>
    <w:rsid w:val="00C3338B"/>
    <w:rsid w:val="00C33A62"/>
    <w:rsid w:val="00C3446B"/>
    <w:rsid w:val="00C35522"/>
    <w:rsid w:val="00C35D08"/>
    <w:rsid w:val="00C37078"/>
    <w:rsid w:val="00C400CE"/>
    <w:rsid w:val="00C40288"/>
    <w:rsid w:val="00C40319"/>
    <w:rsid w:val="00C40C1A"/>
    <w:rsid w:val="00C40C1F"/>
    <w:rsid w:val="00C41376"/>
    <w:rsid w:val="00C4234A"/>
    <w:rsid w:val="00C42C7E"/>
    <w:rsid w:val="00C43D3D"/>
    <w:rsid w:val="00C43DD6"/>
    <w:rsid w:val="00C43EED"/>
    <w:rsid w:val="00C44C2E"/>
    <w:rsid w:val="00C44E00"/>
    <w:rsid w:val="00C472E8"/>
    <w:rsid w:val="00C47959"/>
    <w:rsid w:val="00C47FB4"/>
    <w:rsid w:val="00C50B0B"/>
    <w:rsid w:val="00C50C22"/>
    <w:rsid w:val="00C516CD"/>
    <w:rsid w:val="00C51DA7"/>
    <w:rsid w:val="00C51DCF"/>
    <w:rsid w:val="00C5371B"/>
    <w:rsid w:val="00C55298"/>
    <w:rsid w:val="00C559D3"/>
    <w:rsid w:val="00C559D9"/>
    <w:rsid w:val="00C611B9"/>
    <w:rsid w:val="00C612D9"/>
    <w:rsid w:val="00C63F44"/>
    <w:rsid w:val="00C645EC"/>
    <w:rsid w:val="00C64D8E"/>
    <w:rsid w:val="00C65E80"/>
    <w:rsid w:val="00C6767D"/>
    <w:rsid w:val="00C70B2F"/>
    <w:rsid w:val="00C7100B"/>
    <w:rsid w:val="00C7126E"/>
    <w:rsid w:val="00C730B3"/>
    <w:rsid w:val="00C735B2"/>
    <w:rsid w:val="00C75DA8"/>
    <w:rsid w:val="00C76E15"/>
    <w:rsid w:val="00C778FF"/>
    <w:rsid w:val="00C80C57"/>
    <w:rsid w:val="00C823B0"/>
    <w:rsid w:val="00C839C3"/>
    <w:rsid w:val="00C84458"/>
    <w:rsid w:val="00C8799B"/>
    <w:rsid w:val="00C87CBB"/>
    <w:rsid w:val="00C9010D"/>
    <w:rsid w:val="00C90160"/>
    <w:rsid w:val="00C919F2"/>
    <w:rsid w:val="00C928C9"/>
    <w:rsid w:val="00C936B1"/>
    <w:rsid w:val="00C95576"/>
    <w:rsid w:val="00C96678"/>
    <w:rsid w:val="00C97354"/>
    <w:rsid w:val="00C97F8D"/>
    <w:rsid w:val="00CA0038"/>
    <w:rsid w:val="00CA23A1"/>
    <w:rsid w:val="00CA2BB8"/>
    <w:rsid w:val="00CA63A9"/>
    <w:rsid w:val="00CB03F9"/>
    <w:rsid w:val="00CB08B4"/>
    <w:rsid w:val="00CB1450"/>
    <w:rsid w:val="00CB1B83"/>
    <w:rsid w:val="00CB1BDA"/>
    <w:rsid w:val="00CB4870"/>
    <w:rsid w:val="00CB498C"/>
    <w:rsid w:val="00CB4EF7"/>
    <w:rsid w:val="00CB754D"/>
    <w:rsid w:val="00CC14EF"/>
    <w:rsid w:val="00CC1EA8"/>
    <w:rsid w:val="00CC2B67"/>
    <w:rsid w:val="00CC3A22"/>
    <w:rsid w:val="00CC3C89"/>
    <w:rsid w:val="00CC7018"/>
    <w:rsid w:val="00CC73D1"/>
    <w:rsid w:val="00CD3BA4"/>
    <w:rsid w:val="00CD4989"/>
    <w:rsid w:val="00CD4FEF"/>
    <w:rsid w:val="00CD50A7"/>
    <w:rsid w:val="00CD587A"/>
    <w:rsid w:val="00CD6903"/>
    <w:rsid w:val="00CD70F9"/>
    <w:rsid w:val="00CD7C7E"/>
    <w:rsid w:val="00CE02DC"/>
    <w:rsid w:val="00CE044E"/>
    <w:rsid w:val="00CE0463"/>
    <w:rsid w:val="00CE153F"/>
    <w:rsid w:val="00CE36B8"/>
    <w:rsid w:val="00CE6024"/>
    <w:rsid w:val="00CE63B9"/>
    <w:rsid w:val="00CF0CEF"/>
    <w:rsid w:val="00CF234C"/>
    <w:rsid w:val="00CF3144"/>
    <w:rsid w:val="00CF4BDE"/>
    <w:rsid w:val="00CF4D84"/>
    <w:rsid w:val="00CF50AC"/>
    <w:rsid w:val="00CF5C39"/>
    <w:rsid w:val="00CF7ED2"/>
    <w:rsid w:val="00D01991"/>
    <w:rsid w:val="00D01C6D"/>
    <w:rsid w:val="00D02430"/>
    <w:rsid w:val="00D02675"/>
    <w:rsid w:val="00D031D4"/>
    <w:rsid w:val="00D0412A"/>
    <w:rsid w:val="00D047B4"/>
    <w:rsid w:val="00D0512F"/>
    <w:rsid w:val="00D06858"/>
    <w:rsid w:val="00D076EB"/>
    <w:rsid w:val="00D10154"/>
    <w:rsid w:val="00D115E2"/>
    <w:rsid w:val="00D11732"/>
    <w:rsid w:val="00D12DC5"/>
    <w:rsid w:val="00D130FE"/>
    <w:rsid w:val="00D1328E"/>
    <w:rsid w:val="00D13C1E"/>
    <w:rsid w:val="00D14572"/>
    <w:rsid w:val="00D14C3A"/>
    <w:rsid w:val="00D16C42"/>
    <w:rsid w:val="00D2066E"/>
    <w:rsid w:val="00D206D5"/>
    <w:rsid w:val="00D20BAB"/>
    <w:rsid w:val="00D22150"/>
    <w:rsid w:val="00D23832"/>
    <w:rsid w:val="00D2759C"/>
    <w:rsid w:val="00D3002D"/>
    <w:rsid w:val="00D30DF5"/>
    <w:rsid w:val="00D321A7"/>
    <w:rsid w:val="00D326AE"/>
    <w:rsid w:val="00D33026"/>
    <w:rsid w:val="00D339CB"/>
    <w:rsid w:val="00D33F7B"/>
    <w:rsid w:val="00D3460F"/>
    <w:rsid w:val="00D357B7"/>
    <w:rsid w:val="00D35856"/>
    <w:rsid w:val="00D35F10"/>
    <w:rsid w:val="00D36C6A"/>
    <w:rsid w:val="00D37E83"/>
    <w:rsid w:val="00D40121"/>
    <w:rsid w:val="00D433F6"/>
    <w:rsid w:val="00D443A8"/>
    <w:rsid w:val="00D45823"/>
    <w:rsid w:val="00D4642C"/>
    <w:rsid w:val="00D47505"/>
    <w:rsid w:val="00D47ABC"/>
    <w:rsid w:val="00D47E7F"/>
    <w:rsid w:val="00D51449"/>
    <w:rsid w:val="00D518DB"/>
    <w:rsid w:val="00D51BE5"/>
    <w:rsid w:val="00D51C9C"/>
    <w:rsid w:val="00D53722"/>
    <w:rsid w:val="00D5386F"/>
    <w:rsid w:val="00D5408D"/>
    <w:rsid w:val="00D55209"/>
    <w:rsid w:val="00D60841"/>
    <w:rsid w:val="00D6102C"/>
    <w:rsid w:val="00D62992"/>
    <w:rsid w:val="00D62A75"/>
    <w:rsid w:val="00D6374B"/>
    <w:rsid w:val="00D63B75"/>
    <w:rsid w:val="00D63BEB"/>
    <w:rsid w:val="00D63E6E"/>
    <w:rsid w:val="00D64621"/>
    <w:rsid w:val="00D6477E"/>
    <w:rsid w:val="00D64B04"/>
    <w:rsid w:val="00D64EAA"/>
    <w:rsid w:val="00D65320"/>
    <w:rsid w:val="00D653CC"/>
    <w:rsid w:val="00D667A1"/>
    <w:rsid w:val="00D66C4E"/>
    <w:rsid w:val="00D67AEA"/>
    <w:rsid w:val="00D67E91"/>
    <w:rsid w:val="00D71D83"/>
    <w:rsid w:val="00D72295"/>
    <w:rsid w:val="00D73F0E"/>
    <w:rsid w:val="00D747E6"/>
    <w:rsid w:val="00D75CE3"/>
    <w:rsid w:val="00D75D5D"/>
    <w:rsid w:val="00D75D84"/>
    <w:rsid w:val="00D75E07"/>
    <w:rsid w:val="00D76146"/>
    <w:rsid w:val="00D77A28"/>
    <w:rsid w:val="00D801BB"/>
    <w:rsid w:val="00D801C0"/>
    <w:rsid w:val="00D802F5"/>
    <w:rsid w:val="00D83C44"/>
    <w:rsid w:val="00D83E4C"/>
    <w:rsid w:val="00D84920"/>
    <w:rsid w:val="00D84C50"/>
    <w:rsid w:val="00D850A8"/>
    <w:rsid w:val="00D85B10"/>
    <w:rsid w:val="00D8782D"/>
    <w:rsid w:val="00D90082"/>
    <w:rsid w:val="00D90CC3"/>
    <w:rsid w:val="00D90DD3"/>
    <w:rsid w:val="00D91E8F"/>
    <w:rsid w:val="00D92537"/>
    <w:rsid w:val="00D9446A"/>
    <w:rsid w:val="00DA1B4C"/>
    <w:rsid w:val="00DA2418"/>
    <w:rsid w:val="00DA2FC9"/>
    <w:rsid w:val="00DA3005"/>
    <w:rsid w:val="00DA52C9"/>
    <w:rsid w:val="00DA6243"/>
    <w:rsid w:val="00DA6245"/>
    <w:rsid w:val="00DA624B"/>
    <w:rsid w:val="00DA70D5"/>
    <w:rsid w:val="00DA7D63"/>
    <w:rsid w:val="00DB1DCE"/>
    <w:rsid w:val="00DB2069"/>
    <w:rsid w:val="00DB34E1"/>
    <w:rsid w:val="00DB49DB"/>
    <w:rsid w:val="00DB6C7C"/>
    <w:rsid w:val="00DB7EDC"/>
    <w:rsid w:val="00DB7F51"/>
    <w:rsid w:val="00DC2CF7"/>
    <w:rsid w:val="00DC3987"/>
    <w:rsid w:val="00DC3BBD"/>
    <w:rsid w:val="00DC4460"/>
    <w:rsid w:val="00DC495F"/>
    <w:rsid w:val="00DC516B"/>
    <w:rsid w:val="00DC526F"/>
    <w:rsid w:val="00DC5D66"/>
    <w:rsid w:val="00DC7264"/>
    <w:rsid w:val="00DC7A12"/>
    <w:rsid w:val="00DC7A97"/>
    <w:rsid w:val="00DD0BC9"/>
    <w:rsid w:val="00DD114E"/>
    <w:rsid w:val="00DD1688"/>
    <w:rsid w:val="00DD16A2"/>
    <w:rsid w:val="00DD17D4"/>
    <w:rsid w:val="00DD24C8"/>
    <w:rsid w:val="00DD3AFF"/>
    <w:rsid w:val="00DD3D93"/>
    <w:rsid w:val="00DD4A56"/>
    <w:rsid w:val="00DD72F5"/>
    <w:rsid w:val="00DD7E9E"/>
    <w:rsid w:val="00DE0656"/>
    <w:rsid w:val="00DE075A"/>
    <w:rsid w:val="00DE0762"/>
    <w:rsid w:val="00DE1FB1"/>
    <w:rsid w:val="00DE239F"/>
    <w:rsid w:val="00DE33C8"/>
    <w:rsid w:val="00DE59C7"/>
    <w:rsid w:val="00DE6619"/>
    <w:rsid w:val="00DE76E6"/>
    <w:rsid w:val="00DF04AE"/>
    <w:rsid w:val="00DF255F"/>
    <w:rsid w:val="00DF3DCB"/>
    <w:rsid w:val="00DF5517"/>
    <w:rsid w:val="00DF5C40"/>
    <w:rsid w:val="00DF64D3"/>
    <w:rsid w:val="00DF74FA"/>
    <w:rsid w:val="00E00AB5"/>
    <w:rsid w:val="00E00F6E"/>
    <w:rsid w:val="00E018BD"/>
    <w:rsid w:val="00E01F2C"/>
    <w:rsid w:val="00E04657"/>
    <w:rsid w:val="00E04931"/>
    <w:rsid w:val="00E06353"/>
    <w:rsid w:val="00E06ECA"/>
    <w:rsid w:val="00E074F7"/>
    <w:rsid w:val="00E101C0"/>
    <w:rsid w:val="00E11090"/>
    <w:rsid w:val="00E1197A"/>
    <w:rsid w:val="00E1214C"/>
    <w:rsid w:val="00E12828"/>
    <w:rsid w:val="00E14043"/>
    <w:rsid w:val="00E14DE9"/>
    <w:rsid w:val="00E15830"/>
    <w:rsid w:val="00E21C29"/>
    <w:rsid w:val="00E227C9"/>
    <w:rsid w:val="00E231D1"/>
    <w:rsid w:val="00E244A1"/>
    <w:rsid w:val="00E24C06"/>
    <w:rsid w:val="00E25681"/>
    <w:rsid w:val="00E26B59"/>
    <w:rsid w:val="00E26FCB"/>
    <w:rsid w:val="00E27475"/>
    <w:rsid w:val="00E3147C"/>
    <w:rsid w:val="00E31DFD"/>
    <w:rsid w:val="00E32646"/>
    <w:rsid w:val="00E32A24"/>
    <w:rsid w:val="00E32B66"/>
    <w:rsid w:val="00E3376D"/>
    <w:rsid w:val="00E3414E"/>
    <w:rsid w:val="00E357F9"/>
    <w:rsid w:val="00E35A6F"/>
    <w:rsid w:val="00E35B95"/>
    <w:rsid w:val="00E37024"/>
    <w:rsid w:val="00E40310"/>
    <w:rsid w:val="00E41E20"/>
    <w:rsid w:val="00E41F67"/>
    <w:rsid w:val="00E421B2"/>
    <w:rsid w:val="00E434FC"/>
    <w:rsid w:val="00E4375A"/>
    <w:rsid w:val="00E44654"/>
    <w:rsid w:val="00E454BB"/>
    <w:rsid w:val="00E45F4D"/>
    <w:rsid w:val="00E46671"/>
    <w:rsid w:val="00E4725A"/>
    <w:rsid w:val="00E474E9"/>
    <w:rsid w:val="00E50B16"/>
    <w:rsid w:val="00E51252"/>
    <w:rsid w:val="00E51D8A"/>
    <w:rsid w:val="00E52F52"/>
    <w:rsid w:val="00E5525F"/>
    <w:rsid w:val="00E56D18"/>
    <w:rsid w:val="00E56FC1"/>
    <w:rsid w:val="00E615E2"/>
    <w:rsid w:val="00E619E7"/>
    <w:rsid w:val="00E62286"/>
    <w:rsid w:val="00E6442A"/>
    <w:rsid w:val="00E64DAC"/>
    <w:rsid w:val="00E659C3"/>
    <w:rsid w:val="00E6637D"/>
    <w:rsid w:val="00E66DFF"/>
    <w:rsid w:val="00E70F30"/>
    <w:rsid w:val="00E71ACA"/>
    <w:rsid w:val="00E71D63"/>
    <w:rsid w:val="00E7328D"/>
    <w:rsid w:val="00E738A6"/>
    <w:rsid w:val="00E771B6"/>
    <w:rsid w:val="00E77A6A"/>
    <w:rsid w:val="00E81094"/>
    <w:rsid w:val="00E817BE"/>
    <w:rsid w:val="00E81F64"/>
    <w:rsid w:val="00E821B4"/>
    <w:rsid w:val="00E822CA"/>
    <w:rsid w:val="00E826BE"/>
    <w:rsid w:val="00E82B48"/>
    <w:rsid w:val="00E836B3"/>
    <w:rsid w:val="00E837E8"/>
    <w:rsid w:val="00E83C47"/>
    <w:rsid w:val="00E851F4"/>
    <w:rsid w:val="00E85D0C"/>
    <w:rsid w:val="00E85E44"/>
    <w:rsid w:val="00E85EA7"/>
    <w:rsid w:val="00E86122"/>
    <w:rsid w:val="00E86ECC"/>
    <w:rsid w:val="00E878E2"/>
    <w:rsid w:val="00E87FC9"/>
    <w:rsid w:val="00E90683"/>
    <w:rsid w:val="00E91890"/>
    <w:rsid w:val="00E94C00"/>
    <w:rsid w:val="00E97645"/>
    <w:rsid w:val="00E97FF7"/>
    <w:rsid w:val="00EA0640"/>
    <w:rsid w:val="00EA0934"/>
    <w:rsid w:val="00EA14DF"/>
    <w:rsid w:val="00EA288F"/>
    <w:rsid w:val="00EA2FDE"/>
    <w:rsid w:val="00EA3524"/>
    <w:rsid w:val="00EA3604"/>
    <w:rsid w:val="00EA3657"/>
    <w:rsid w:val="00EA3D14"/>
    <w:rsid w:val="00EA3F84"/>
    <w:rsid w:val="00EA45F1"/>
    <w:rsid w:val="00EA48E5"/>
    <w:rsid w:val="00EA5124"/>
    <w:rsid w:val="00EA5764"/>
    <w:rsid w:val="00EA5904"/>
    <w:rsid w:val="00EA59E7"/>
    <w:rsid w:val="00EA5E2E"/>
    <w:rsid w:val="00EA61A8"/>
    <w:rsid w:val="00EB0185"/>
    <w:rsid w:val="00EB1632"/>
    <w:rsid w:val="00EB2CEF"/>
    <w:rsid w:val="00EB3031"/>
    <w:rsid w:val="00EB3D08"/>
    <w:rsid w:val="00EB4B14"/>
    <w:rsid w:val="00EB5EA4"/>
    <w:rsid w:val="00EB79C3"/>
    <w:rsid w:val="00EC0F44"/>
    <w:rsid w:val="00EC21E7"/>
    <w:rsid w:val="00EC2A56"/>
    <w:rsid w:val="00EC2C1C"/>
    <w:rsid w:val="00EC40FC"/>
    <w:rsid w:val="00EC63A6"/>
    <w:rsid w:val="00EC66C8"/>
    <w:rsid w:val="00EC6DD7"/>
    <w:rsid w:val="00EC74C2"/>
    <w:rsid w:val="00EC79E2"/>
    <w:rsid w:val="00ED0CA5"/>
    <w:rsid w:val="00ED12CF"/>
    <w:rsid w:val="00ED3D30"/>
    <w:rsid w:val="00ED45F0"/>
    <w:rsid w:val="00ED651C"/>
    <w:rsid w:val="00ED7E8D"/>
    <w:rsid w:val="00EE052F"/>
    <w:rsid w:val="00EE11CA"/>
    <w:rsid w:val="00EE12E9"/>
    <w:rsid w:val="00EE392A"/>
    <w:rsid w:val="00EE55B0"/>
    <w:rsid w:val="00EE59E2"/>
    <w:rsid w:val="00EE5C7F"/>
    <w:rsid w:val="00EE622C"/>
    <w:rsid w:val="00EE62C1"/>
    <w:rsid w:val="00EE6B69"/>
    <w:rsid w:val="00EF168D"/>
    <w:rsid w:val="00EF1CFA"/>
    <w:rsid w:val="00EF1F01"/>
    <w:rsid w:val="00EF2DEE"/>
    <w:rsid w:val="00EF39A4"/>
    <w:rsid w:val="00EF4AAE"/>
    <w:rsid w:val="00EF55BC"/>
    <w:rsid w:val="00EF5640"/>
    <w:rsid w:val="00EF56CF"/>
    <w:rsid w:val="00EF5FB5"/>
    <w:rsid w:val="00EF6870"/>
    <w:rsid w:val="00EF6AFF"/>
    <w:rsid w:val="00EF6B13"/>
    <w:rsid w:val="00EF7E1A"/>
    <w:rsid w:val="00F00753"/>
    <w:rsid w:val="00F00F86"/>
    <w:rsid w:val="00F017CE"/>
    <w:rsid w:val="00F01A94"/>
    <w:rsid w:val="00F02634"/>
    <w:rsid w:val="00F031DA"/>
    <w:rsid w:val="00F0565B"/>
    <w:rsid w:val="00F06524"/>
    <w:rsid w:val="00F118C9"/>
    <w:rsid w:val="00F11E18"/>
    <w:rsid w:val="00F12F0F"/>
    <w:rsid w:val="00F1368B"/>
    <w:rsid w:val="00F13B1C"/>
    <w:rsid w:val="00F147EE"/>
    <w:rsid w:val="00F15CE8"/>
    <w:rsid w:val="00F16CEA"/>
    <w:rsid w:val="00F21F6D"/>
    <w:rsid w:val="00F233CE"/>
    <w:rsid w:val="00F27693"/>
    <w:rsid w:val="00F316E8"/>
    <w:rsid w:val="00F32189"/>
    <w:rsid w:val="00F32DC2"/>
    <w:rsid w:val="00F35D11"/>
    <w:rsid w:val="00F36E1C"/>
    <w:rsid w:val="00F40272"/>
    <w:rsid w:val="00F406AB"/>
    <w:rsid w:val="00F40E50"/>
    <w:rsid w:val="00F40F8F"/>
    <w:rsid w:val="00F41471"/>
    <w:rsid w:val="00F429E3"/>
    <w:rsid w:val="00F42B5B"/>
    <w:rsid w:val="00F430EE"/>
    <w:rsid w:val="00F43A2D"/>
    <w:rsid w:val="00F4468B"/>
    <w:rsid w:val="00F44D0A"/>
    <w:rsid w:val="00F453E2"/>
    <w:rsid w:val="00F46EB8"/>
    <w:rsid w:val="00F5040D"/>
    <w:rsid w:val="00F50B40"/>
    <w:rsid w:val="00F50DA5"/>
    <w:rsid w:val="00F5156C"/>
    <w:rsid w:val="00F51F32"/>
    <w:rsid w:val="00F52281"/>
    <w:rsid w:val="00F5528D"/>
    <w:rsid w:val="00F60AA1"/>
    <w:rsid w:val="00F61060"/>
    <w:rsid w:val="00F6258E"/>
    <w:rsid w:val="00F62C3C"/>
    <w:rsid w:val="00F65FAD"/>
    <w:rsid w:val="00F6688A"/>
    <w:rsid w:val="00F66A6E"/>
    <w:rsid w:val="00F66BBA"/>
    <w:rsid w:val="00F70DB8"/>
    <w:rsid w:val="00F71DE8"/>
    <w:rsid w:val="00F72276"/>
    <w:rsid w:val="00F732F8"/>
    <w:rsid w:val="00F7384F"/>
    <w:rsid w:val="00F73F2A"/>
    <w:rsid w:val="00F766D3"/>
    <w:rsid w:val="00F806DC"/>
    <w:rsid w:val="00F82E7A"/>
    <w:rsid w:val="00F84D9F"/>
    <w:rsid w:val="00F85C60"/>
    <w:rsid w:val="00F85E14"/>
    <w:rsid w:val="00F868D4"/>
    <w:rsid w:val="00F86931"/>
    <w:rsid w:val="00F86C53"/>
    <w:rsid w:val="00F87269"/>
    <w:rsid w:val="00F8796E"/>
    <w:rsid w:val="00F90035"/>
    <w:rsid w:val="00F921E5"/>
    <w:rsid w:val="00F94080"/>
    <w:rsid w:val="00F95A87"/>
    <w:rsid w:val="00FA0BF1"/>
    <w:rsid w:val="00FA3755"/>
    <w:rsid w:val="00FA3F80"/>
    <w:rsid w:val="00FA4627"/>
    <w:rsid w:val="00FA6A07"/>
    <w:rsid w:val="00FA78DE"/>
    <w:rsid w:val="00FB046E"/>
    <w:rsid w:val="00FB0AA4"/>
    <w:rsid w:val="00FB1421"/>
    <w:rsid w:val="00FB166A"/>
    <w:rsid w:val="00FB1800"/>
    <w:rsid w:val="00FB247D"/>
    <w:rsid w:val="00FB2668"/>
    <w:rsid w:val="00FB26DE"/>
    <w:rsid w:val="00FB4279"/>
    <w:rsid w:val="00FB4B23"/>
    <w:rsid w:val="00FB54BD"/>
    <w:rsid w:val="00FB5D19"/>
    <w:rsid w:val="00FB6907"/>
    <w:rsid w:val="00FB6A70"/>
    <w:rsid w:val="00FB6C48"/>
    <w:rsid w:val="00FC0D53"/>
    <w:rsid w:val="00FC0EE1"/>
    <w:rsid w:val="00FC1C1F"/>
    <w:rsid w:val="00FC222D"/>
    <w:rsid w:val="00FC2692"/>
    <w:rsid w:val="00FC3664"/>
    <w:rsid w:val="00FC3EBC"/>
    <w:rsid w:val="00FC563B"/>
    <w:rsid w:val="00FC5C55"/>
    <w:rsid w:val="00FC622A"/>
    <w:rsid w:val="00FC6686"/>
    <w:rsid w:val="00FC76C5"/>
    <w:rsid w:val="00FD0FE4"/>
    <w:rsid w:val="00FD1C8A"/>
    <w:rsid w:val="00FD2CAF"/>
    <w:rsid w:val="00FD3828"/>
    <w:rsid w:val="00FD38A1"/>
    <w:rsid w:val="00FD3981"/>
    <w:rsid w:val="00FD3F45"/>
    <w:rsid w:val="00FD4311"/>
    <w:rsid w:val="00FD5134"/>
    <w:rsid w:val="00FD5DFA"/>
    <w:rsid w:val="00FD718C"/>
    <w:rsid w:val="00FD762B"/>
    <w:rsid w:val="00FE0479"/>
    <w:rsid w:val="00FE1444"/>
    <w:rsid w:val="00FE1F0C"/>
    <w:rsid w:val="00FE34F5"/>
    <w:rsid w:val="00FE37DA"/>
    <w:rsid w:val="00FE4130"/>
    <w:rsid w:val="00FE4A95"/>
    <w:rsid w:val="00FE4F22"/>
    <w:rsid w:val="00FE65A1"/>
    <w:rsid w:val="00FE6973"/>
    <w:rsid w:val="00FE7298"/>
    <w:rsid w:val="00FF0B1C"/>
    <w:rsid w:val="00FF10E0"/>
    <w:rsid w:val="00FF16E6"/>
    <w:rsid w:val="00FF1845"/>
    <w:rsid w:val="00FF3441"/>
    <w:rsid w:val="00FF4581"/>
    <w:rsid w:val="00FF5244"/>
    <w:rsid w:val="00FF66BB"/>
    <w:rsid w:val="00FF69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5FE39"/>
  <w15:docId w15:val="{CA5EFA27-9505-4D9E-8D1D-EA23E47B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رئيسي"/>
    <w:qFormat/>
    <w:rsid w:val="001B51F9"/>
    <w:rPr>
      <w:rFonts w:cs="ae_AlMateen"/>
      <w:szCs w:val="32"/>
    </w:rPr>
  </w:style>
  <w:style w:type="paragraph" w:styleId="1">
    <w:name w:val="heading 1"/>
    <w:basedOn w:val="a"/>
    <w:next w:val="a"/>
    <w:link w:val="1Char"/>
    <w:qFormat/>
    <w:rsid w:val="00CC7018"/>
    <w:pPr>
      <w:keepNext/>
      <w:keepLines/>
      <w:spacing w:before="360" w:beforeAutospacing="1" w:after="360"/>
      <w:jc w:val="center"/>
      <w:outlineLvl w:val="0"/>
    </w:pPr>
    <w:rPr>
      <w:rFonts w:asciiTheme="majorHAnsi" w:eastAsiaTheme="majorEastAsia" w:hAnsiTheme="majorHAnsi"/>
      <w:b/>
      <w:bCs/>
      <w:sz w:val="28"/>
      <w:szCs w:val="36"/>
    </w:rPr>
  </w:style>
  <w:style w:type="paragraph" w:styleId="2">
    <w:name w:val="heading 2"/>
    <w:basedOn w:val="a"/>
    <w:next w:val="a"/>
    <w:link w:val="2Char"/>
    <w:unhideWhenUsed/>
    <w:qFormat/>
    <w:rsid w:val="00FE37D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qFormat/>
    <w:rsid w:val="00946132"/>
    <w:pPr>
      <w:keepNext/>
      <w:bidi/>
      <w:jc w:val="lowKashida"/>
      <w:outlineLvl w:val="2"/>
    </w:pPr>
    <w:rPr>
      <w:rFonts w:ascii="Times New Roman" w:eastAsia="Times New Roman" w:hAnsi="Times New Roman" w:cs="Simplified Arabic"/>
      <w:sz w:val="20"/>
      <w:szCs w:val="28"/>
    </w:rPr>
  </w:style>
  <w:style w:type="paragraph" w:styleId="4">
    <w:name w:val="heading 4"/>
    <w:basedOn w:val="a"/>
    <w:next w:val="a"/>
    <w:link w:val="4Char"/>
    <w:qFormat/>
    <w:rsid w:val="00711F1B"/>
    <w:pPr>
      <w:keepNext/>
      <w:bidi/>
      <w:spacing w:before="240" w:after="60"/>
      <w:jc w:val="lowKashida"/>
      <w:outlineLvl w:val="3"/>
    </w:pPr>
    <w:rPr>
      <w:rFonts w:ascii="Arial" w:eastAsia="Times New Roman" w:hAnsi="Arial" w:cs="Naskh News"/>
      <w:b/>
      <w:bCs/>
      <w:sz w:val="26"/>
      <w:szCs w:val="26"/>
    </w:rPr>
  </w:style>
  <w:style w:type="paragraph" w:styleId="5">
    <w:name w:val="heading 5"/>
    <w:basedOn w:val="a"/>
    <w:next w:val="a"/>
    <w:link w:val="5Char"/>
    <w:unhideWhenUsed/>
    <w:qFormat/>
    <w:rsid w:val="00CF234C"/>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qFormat/>
    <w:rsid w:val="00C7100B"/>
    <w:pPr>
      <w:keepNext/>
      <w:bidi/>
      <w:ind w:left="32" w:firstLine="660"/>
      <w:jc w:val="center"/>
      <w:outlineLvl w:val="5"/>
    </w:pPr>
    <w:rPr>
      <w:rFonts w:ascii="Times New Roman" w:eastAsia="Times New Roman" w:hAnsi="Times New Roman" w:cs="Traditional Arabic"/>
      <w:b/>
      <w:bCs/>
      <w:sz w:val="36"/>
      <w:szCs w:val="36"/>
      <w:lang w:eastAsia="ar-SA"/>
    </w:rPr>
  </w:style>
  <w:style w:type="paragraph" w:styleId="7">
    <w:name w:val="heading 7"/>
    <w:basedOn w:val="a"/>
    <w:next w:val="a"/>
    <w:link w:val="7Char"/>
    <w:qFormat/>
    <w:rsid w:val="00C7100B"/>
    <w:pPr>
      <w:keepNext/>
      <w:bidi/>
      <w:jc w:val="lowKashida"/>
      <w:outlineLvl w:val="6"/>
    </w:pPr>
    <w:rPr>
      <w:rFonts w:ascii="Times New Roman" w:eastAsia="Times New Roman" w:hAnsi="Times New Roman" w:cs="Times New Roman"/>
      <w:b/>
      <w:bCs/>
      <w:sz w:val="24"/>
      <w:szCs w:val="24"/>
      <w:lang w:eastAsia="ar-SA"/>
    </w:rPr>
  </w:style>
  <w:style w:type="paragraph" w:styleId="8">
    <w:name w:val="heading 8"/>
    <w:basedOn w:val="a"/>
    <w:next w:val="a"/>
    <w:link w:val="8Char"/>
    <w:qFormat/>
    <w:rsid w:val="00C7100B"/>
    <w:pPr>
      <w:keepNext/>
      <w:numPr>
        <w:numId w:val="4"/>
      </w:numPr>
      <w:bidi/>
      <w:ind w:right="0"/>
      <w:jc w:val="lowKashida"/>
      <w:outlineLvl w:val="7"/>
    </w:pPr>
    <w:rPr>
      <w:rFonts w:ascii="Times New Roman" w:eastAsia="Times New Roman" w:hAnsi="Times New Roman" w:cs="Traditional Arabic"/>
      <w:sz w:val="36"/>
      <w:szCs w:val="36"/>
      <w:lang w:eastAsia="ar-SA"/>
    </w:rPr>
  </w:style>
  <w:style w:type="paragraph" w:styleId="9">
    <w:name w:val="heading 9"/>
    <w:basedOn w:val="a"/>
    <w:next w:val="a"/>
    <w:link w:val="9Char"/>
    <w:qFormat/>
    <w:rsid w:val="00C7100B"/>
    <w:pPr>
      <w:keepNext/>
      <w:bidi/>
      <w:jc w:val="lowKashida"/>
      <w:outlineLvl w:val="8"/>
    </w:pPr>
    <w:rPr>
      <w:rFonts w:ascii="Times New Roman" w:eastAsia="Times New Roman" w:hAnsi="Times New Roman" w:cs="Traditional Arabic"/>
      <w:b/>
      <w:bCs/>
      <w:sz w:val="36"/>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CC7018"/>
    <w:rPr>
      <w:rFonts w:asciiTheme="majorHAnsi" w:eastAsiaTheme="majorEastAsia" w:hAnsiTheme="majorHAnsi" w:cs="ae_AlMateen"/>
      <w:b/>
      <w:bCs/>
      <w:sz w:val="28"/>
      <w:szCs w:val="36"/>
    </w:rPr>
  </w:style>
  <w:style w:type="character" w:customStyle="1" w:styleId="2Char">
    <w:name w:val="عنوان 2 Char"/>
    <w:basedOn w:val="a0"/>
    <w:link w:val="2"/>
    <w:rsid w:val="00FE37D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rsid w:val="00946132"/>
    <w:rPr>
      <w:rFonts w:ascii="Times New Roman" w:eastAsia="Times New Roman" w:hAnsi="Times New Roman" w:cs="Simplified Arabic"/>
      <w:sz w:val="20"/>
      <w:szCs w:val="28"/>
    </w:rPr>
  </w:style>
  <w:style w:type="character" w:customStyle="1" w:styleId="4Char">
    <w:name w:val="عنوان 4 Char"/>
    <w:basedOn w:val="a0"/>
    <w:link w:val="4"/>
    <w:rsid w:val="00711F1B"/>
    <w:rPr>
      <w:rFonts w:ascii="Arial" w:eastAsia="Times New Roman" w:hAnsi="Arial" w:cs="Naskh News"/>
      <w:b/>
      <w:bCs/>
      <w:sz w:val="26"/>
      <w:szCs w:val="26"/>
    </w:rPr>
  </w:style>
  <w:style w:type="character" w:customStyle="1" w:styleId="5Char">
    <w:name w:val="عنوان 5 Char"/>
    <w:basedOn w:val="a0"/>
    <w:link w:val="5"/>
    <w:rsid w:val="00CF234C"/>
    <w:rPr>
      <w:rFonts w:asciiTheme="majorHAnsi" w:eastAsiaTheme="majorEastAsia" w:hAnsiTheme="majorHAnsi" w:cstheme="majorBidi"/>
      <w:color w:val="243F60" w:themeColor="accent1" w:themeShade="7F"/>
    </w:rPr>
  </w:style>
  <w:style w:type="character" w:customStyle="1" w:styleId="6Char">
    <w:name w:val="عنوان 6 Char"/>
    <w:basedOn w:val="a0"/>
    <w:link w:val="6"/>
    <w:rsid w:val="00C7100B"/>
    <w:rPr>
      <w:rFonts w:ascii="Times New Roman" w:eastAsia="Times New Roman" w:hAnsi="Times New Roman" w:cs="Traditional Arabic"/>
      <w:b/>
      <w:bCs/>
      <w:sz w:val="36"/>
      <w:szCs w:val="36"/>
      <w:lang w:eastAsia="ar-SA"/>
    </w:rPr>
  </w:style>
  <w:style w:type="character" w:customStyle="1" w:styleId="7Char">
    <w:name w:val="عنوان 7 Char"/>
    <w:basedOn w:val="a0"/>
    <w:link w:val="7"/>
    <w:rsid w:val="00C7100B"/>
    <w:rPr>
      <w:rFonts w:ascii="Times New Roman" w:eastAsia="Times New Roman" w:hAnsi="Times New Roman" w:cs="Times New Roman"/>
      <w:b/>
      <w:bCs/>
      <w:sz w:val="24"/>
      <w:szCs w:val="24"/>
      <w:lang w:eastAsia="ar-SA"/>
    </w:rPr>
  </w:style>
  <w:style w:type="character" w:customStyle="1" w:styleId="8Char">
    <w:name w:val="عنوان 8 Char"/>
    <w:basedOn w:val="a0"/>
    <w:link w:val="8"/>
    <w:rsid w:val="00C7100B"/>
    <w:rPr>
      <w:rFonts w:ascii="Times New Roman" w:eastAsia="Times New Roman" w:hAnsi="Times New Roman" w:cs="Traditional Arabic"/>
      <w:sz w:val="36"/>
      <w:szCs w:val="36"/>
      <w:lang w:eastAsia="ar-SA"/>
    </w:rPr>
  </w:style>
  <w:style w:type="character" w:customStyle="1" w:styleId="9Char">
    <w:name w:val="عنوان 9 Char"/>
    <w:basedOn w:val="a0"/>
    <w:link w:val="9"/>
    <w:rsid w:val="00C7100B"/>
    <w:rPr>
      <w:rFonts w:ascii="Times New Roman" w:eastAsia="Times New Roman" w:hAnsi="Times New Roman" w:cs="Traditional Arabic"/>
      <w:b/>
      <w:bCs/>
      <w:sz w:val="36"/>
      <w:szCs w:val="36"/>
      <w:lang w:eastAsia="ar-SA"/>
    </w:rPr>
  </w:style>
  <w:style w:type="paragraph" w:styleId="a3">
    <w:name w:val="footnote text"/>
    <w:basedOn w:val="a"/>
    <w:link w:val="Char"/>
    <w:rsid w:val="009B758E"/>
    <w:pPr>
      <w:bidi/>
      <w:ind w:left="340" w:hanging="340"/>
      <w:jc w:val="lowKashida"/>
    </w:pPr>
    <w:rPr>
      <w:rFonts w:ascii="Times New Roman" w:eastAsia="Times New Roman" w:hAnsi="Times New Roman" w:cs="Traditional Arabic"/>
      <w:sz w:val="28"/>
      <w:szCs w:val="28"/>
    </w:rPr>
  </w:style>
  <w:style w:type="character" w:customStyle="1" w:styleId="Char">
    <w:name w:val="نص حاشية سفلية Char"/>
    <w:basedOn w:val="a0"/>
    <w:link w:val="a3"/>
    <w:uiPriority w:val="99"/>
    <w:semiHidden/>
    <w:rsid w:val="009B758E"/>
    <w:rPr>
      <w:rFonts w:ascii="Times New Roman" w:eastAsia="Times New Roman" w:hAnsi="Times New Roman" w:cs="Traditional Arabic"/>
      <w:sz w:val="28"/>
      <w:szCs w:val="28"/>
    </w:rPr>
  </w:style>
  <w:style w:type="character" w:styleId="a4">
    <w:name w:val="footnote reference"/>
    <w:basedOn w:val="a0"/>
    <w:rsid w:val="009B758E"/>
    <w:rPr>
      <w:vertAlign w:val="superscript"/>
    </w:rPr>
  </w:style>
  <w:style w:type="character" w:styleId="a5">
    <w:name w:val="endnote reference"/>
    <w:basedOn w:val="a0"/>
    <w:semiHidden/>
    <w:rsid w:val="009B758E"/>
    <w:rPr>
      <w:vertAlign w:val="superscript"/>
    </w:rPr>
  </w:style>
  <w:style w:type="character" w:customStyle="1" w:styleId="apple-converted-space">
    <w:name w:val="apple-converted-space"/>
    <w:basedOn w:val="a0"/>
    <w:rsid w:val="00057146"/>
  </w:style>
  <w:style w:type="character" w:styleId="Hyperlink">
    <w:name w:val="Hyperlink"/>
    <w:basedOn w:val="a0"/>
    <w:uiPriority w:val="99"/>
    <w:unhideWhenUsed/>
    <w:rsid w:val="00057146"/>
    <w:rPr>
      <w:color w:val="0000FF"/>
      <w:u w:val="single"/>
    </w:rPr>
  </w:style>
  <w:style w:type="character" w:styleId="a6">
    <w:name w:val="Strong"/>
    <w:basedOn w:val="a0"/>
    <w:uiPriority w:val="22"/>
    <w:qFormat/>
    <w:rsid w:val="002C799E"/>
    <w:rPr>
      <w:b/>
      <w:bCs/>
    </w:rPr>
  </w:style>
  <w:style w:type="paragraph" w:styleId="a7">
    <w:name w:val="Body Text"/>
    <w:basedOn w:val="a"/>
    <w:link w:val="Char0"/>
    <w:uiPriority w:val="99"/>
    <w:semiHidden/>
    <w:rsid w:val="000E1CF5"/>
    <w:pPr>
      <w:bidi/>
      <w:jc w:val="lowKashida"/>
    </w:pPr>
    <w:rPr>
      <w:rFonts w:ascii="Times New Roman" w:eastAsia="Times New Roman" w:hAnsi="Times New Roman" w:cs="Simplified Arabic"/>
      <w:sz w:val="20"/>
      <w:szCs w:val="30"/>
    </w:rPr>
  </w:style>
  <w:style w:type="character" w:customStyle="1" w:styleId="Char0">
    <w:name w:val="نص أساسي Char"/>
    <w:basedOn w:val="a0"/>
    <w:link w:val="a7"/>
    <w:uiPriority w:val="99"/>
    <w:semiHidden/>
    <w:rsid w:val="000E1CF5"/>
    <w:rPr>
      <w:rFonts w:ascii="Times New Roman" w:eastAsia="Times New Roman" w:hAnsi="Times New Roman" w:cs="Simplified Arabic"/>
      <w:sz w:val="20"/>
      <w:szCs w:val="30"/>
    </w:rPr>
  </w:style>
  <w:style w:type="paragraph" w:customStyle="1" w:styleId="01">
    <w:name w:val="نمط السطر الأول:  0 سم1"/>
    <w:basedOn w:val="a"/>
    <w:rsid w:val="00CF234C"/>
    <w:pPr>
      <w:bidi/>
      <w:jc w:val="both"/>
    </w:pPr>
    <w:rPr>
      <w:rFonts w:ascii="Traditional Arabic" w:eastAsia="Times New Roman" w:hAnsi="Traditional Arabic" w:cs="Traditional Arabic"/>
      <w:szCs w:val="36"/>
    </w:rPr>
  </w:style>
  <w:style w:type="paragraph" w:styleId="a8">
    <w:name w:val="Block Text"/>
    <w:basedOn w:val="a"/>
    <w:rsid w:val="00CF234C"/>
    <w:pPr>
      <w:bidi/>
      <w:spacing w:line="480" w:lineRule="atLeast"/>
      <w:ind w:left="-1" w:firstLine="1"/>
      <w:jc w:val="lowKashida"/>
    </w:pPr>
    <w:rPr>
      <w:rFonts w:ascii="Times New Roman" w:eastAsia="Times New Roman" w:hAnsi="Times New Roman" w:cs="Simplified Arabic"/>
      <w:snapToGrid w:val="0"/>
      <w:sz w:val="20"/>
      <w:lang w:eastAsia="ar-SA"/>
    </w:rPr>
  </w:style>
  <w:style w:type="character" w:customStyle="1" w:styleId="Char1">
    <w:name w:val="نص تعليق Char"/>
    <w:basedOn w:val="a0"/>
    <w:link w:val="a9"/>
    <w:uiPriority w:val="99"/>
    <w:semiHidden/>
    <w:rsid w:val="00CF234C"/>
    <w:rPr>
      <w:sz w:val="20"/>
      <w:szCs w:val="20"/>
    </w:rPr>
  </w:style>
  <w:style w:type="paragraph" w:styleId="a9">
    <w:name w:val="annotation text"/>
    <w:basedOn w:val="a"/>
    <w:link w:val="Char1"/>
    <w:uiPriority w:val="99"/>
    <w:semiHidden/>
    <w:unhideWhenUsed/>
    <w:rsid w:val="00CF234C"/>
    <w:rPr>
      <w:sz w:val="20"/>
      <w:szCs w:val="20"/>
    </w:rPr>
  </w:style>
  <w:style w:type="character" w:customStyle="1" w:styleId="Char2">
    <w:name w:val="موضوع تعليق Char"/>
    <w:basedOn w:val="Char1"/>
    <w:link w:val="aa"/>
    <w:uiPriority w:val="99"/>
    <w:semiHidden/>
    <w:rsid w:val="00CF234C"/>
    <w:rPr>
      <w:b/>
      <w:bCs/>
      <w:sz w:val="20"/>
      <w:szCs w:val="20"/>
    </w:rPr>
  </w:style>
  <w:style w:type="paragraph" w:styleId="aa">
    <w:name w:val="annotation subject"/>
    <w:basedOn w:val="a9"/>
    <w:next w:val="a9"/>
    <w:link w:val="Char2"/>
    <w:uiPriority w:val="99"/>
    <w:semiHidden/>
    <w:unhideWhenUsed/>
    <w:rsid w:val="00CF234C"/>
    <w:rPr>
      <w:b/>
      <w:bCs/>
    </w:rPr>
  </w:style>
  <w:style w:type="character" w:customStyle="1" w:styleId="Char3">
    <w:name w:val="نص في بالون Char"/>
    <w:basedOn w:val="a0"/>
    <w:link w:val="ab"/>
    <w:semiHidden/>
    <w:rsid w:val="00CF234C"/>
    <w:rPr>
      <w:rFonts w:ascii="Tahoma" w:hAnsi="Tahoma" w:cs="Tahoma"/>
      <w:sz w:val="16"/>
      <w:szCs w:val="16"/>
    </w:rPr>
  </w:style>
  <w:style w:type="paragraph" w:styleId="ab">
    <w:name w:val="Balloon Text"/>
    <w:basedOn w:val="a"/>
    <w:link w:val="Char3"/>
    <w:semiHidden/>
    <w:unhideWhenUsed/>
    <w:rsid w:val="00CF234C"/>
    <w:rPr>
      <w:rFonts w:ascii="Tahoma" w:hAnsi="Tahoma" w:cs="Tahoma"/>
      <w:sz w:val="16"/>
      <w:szCs w:val="16"/>
    </w:rPr>
  </w:style>
  <w:style w:type="character" w:customStyle="1" w:styleId="10">
    <w:name w:val="العنوان1"/>
    <w:basedOn w:val="a0"/>
    <w:rsid w:val="008A4883"/>
  </w:style>
  <w:style w:type="paragraph" w:styleId="ac">
    <w:name w:val="header"/>
    <w:basedOn w:val="a"/>
    <w:link w:val="Char4"/>
    <w:uiPriority w:val="99"/>
    <w:unhideWhenUsed/>
    <w:rsid w:val="00893567"/>
    <w:pPr>
      <w:tabs>
        <w:tab w:val="center" w:pos="4153"/>
        <w:tab w:val="right" w:pos="8306"/>
      </w:tabs>
    </w:pPr>
  </w:style>
  <w:style w:type="character" w:customStyle="1" w:styleId="Char4">
    <w:name w:val="رأس الصفحة Char"/>
    <w:basedOn w:val="a0"/>
    <w:link w:val="ac"/>
    <w:uiPriority w:val="99"/>
    <w:rsid w:val="00893567"/>
  </w:style>
  <w:style w:type="paragraph" w:styleId="ad">
    <w:name w:val="footer"/>
    <w:basedOn w:val="a"/>
    <w:link w:val="Char5"/>
    <w:unhideWhenUsed/>
    <w:rsid w:val="00893567"/>
    <w:pPr>
      <w:tabs>
        <w:tab w:val="center" w:pos="4153"/>
        <w:tab w:val="right" w:pos="8306"/>
      </w:tabs>
    </w:pPr>
  </w:style>
  <w:style w:type="character" w:customStyle="1" w:styleId="Char5">
    <w:name w:val="تذييل الصفحة Char"/>
    <w:basedOn w:val="a0"/>
    <w:link w:val="ad"/>
    <w:rsid w:val="00893567"/>
  </w:style>
  <w:style w:type="character" w:customStyle="1" w:styleId="3Char0">
    <w:name w:val="نص أساسي 3 Char"/>
    <w:basedOn w:val="a0"/>
    <w:link w:val="30"/>
    <w:semiHidden/>
    <w:rsid w:val="00946132"/>
    <w:rPr>
      <w:rFonts w:ascii="Times New Roman" w:eastAsia="Times New Roman" w:hAnsi="Times New Roman" w:cs="Simplified Arabic"/>
      <w:sz w:val="20"/>
      <w:szCs w:val="30"/>
    </w:rPr>
  </w:style>
  <w:style w:type="paragraph" w:styleId="30">
    <w:name w:val="Body Text 3"/>
    <w:basedOn w:val="a"/>
    <w:link w:val="3Char0"/>
    <w:semiHidden/>
    <w:rsid w:val="00946132"/>
    <w:pPr>
      <w:bidi/>
      <w:spacing w:before="120" w:after="120"/>
      <w:jc w:val="lowKashida"/>
    </w:pPr>
    <w:rPr>
      <w:rFonts w:ascii="Times New Roman" w:eastAsia="Times New Roman" w:hAnsi="Times New Roman" w:cs="Simplified Arabic"/>
      <w:sz w:val="20"/>
      <w:szCs w:val="30"/>
    </w:rPr>
  </w:style>
  <w:style w:type="paragraph" w:styleId="ae">
    <w:name w:val="Body Text Indent"/>
    <w:basedOn w:val="a"/>
    <w:link w:val="Char6"/>
    <w:unhideWhenUsed/>
    <w:rsid w:val="00946132"/>
    <w:pPr>
      <w:spacing w:after="120"/>
      <w:ind w:left="283"/>
    </w:pPr>
  </w:style>
  <w:style w:type="character" w:customStyle="1" w:styleId="Char6">
    <w:name w:val="نص أساسي بمسافة بادئة Char"/>
    <w:basedOn w:val="a0"/>
    <w:link w:val="ae"/>
    <w:rsid w:val="00946132"/>
  </w:style>
  <w:style w:type="paragraph" w:styleId="af">
    <w:name w:val="List Paragraph"/>
    <w:basedOn w:val="a"/>
    <w:uiPriority w:val="34"/>
    <w:qFormat/>
    <w:rsid w:val="00946132"/>
    <w:pPr>
      <w:spacing w:after="100" w:afterAutospacing="1"/>
      <w:ind w:left="720"/>
      <w:contextualSpacing/>
      <w:jc w:val="both"/>
    </w:pPr>
  </w:style>
  <w:style w:type="character" w:customStyle="1" w:styleId="red">
    <w:name w:val="red"/>
    <w:basedOn w:val="a0"/>
    <w:rsid w:val="00946132"/>
  </w:style>
  <w:style w:type="character" w:styleId="af0">
    <w:name w:val="Emphasis"/>
    <w:basedOn w:val="a0"/>
    <w:uiPriority w:val="20"/>
    <w:qFormat/>
    <w:rsid w:val="00946132"/>
    <w:rPr>
      <w:i/>
      <w:iCs/>
    </w:rPr>
  </w:style>
  <w:style w:type="character" w:customStyle="1" w:styleId="2Char0">
    <w:name w:val="نص أساسي 2 Char"/>
    <w:basedOn w:val="a0"/>
    <w:link w:val="20"/>
    <w:uiPriority w:val="99"/>
    <w:semiHidden/>
    <w:rsid w:val="00946132"/>
    <w:rPr>
      <w:rFonts w:ascii="Times New Roman" w:eastAsia="Times New Roman" w:hAnsi="Times New Roman" w:cs="Traditional Arabic"/>
      <w:sz w:val="20"/>
      <w:szCs w:val="24"/>
    </w:rPr>
  </w:style>
  <w:style w:type="paragraph" w:styleId="20">
    <w:name w:val="Body Text 2"/>
    <w:basedOn w:val="a"/>
    <w:link w:val="2Char0"/>
    <w:uiPriority w:val="99"/>
    <w:semiHidden/>
    <w:unhideWhenUsed/>
    <w:rsid w:val="00946132"/>
    <w:pPr>
      <w:bidi/>
      <w:spacing w:after="120" w:line="480" w:lineRule="auto"/>
    </w:pPr>
    <w:rPr>
      <w:rFonts w:ascii="Times New Roman" w:eastAsia="Times New Roman" w:hAnsi="Times New Roman" w:cs="Traditional Arabic"/>
      <w:sz w:val="20"/>
      <w:szCs w:val="24"/>
    </w:rPr>
  </w:style>
  <w:style w:type="paragraph" w:styleId="af1">
    <w:name w:val="endnote text"/>
    <w:basedOn w:val="a"/>
    <w:link w:val="Char7"/>
    <w:semiHidden/>
    <w:rsid w:val="00946132"/>
    <w:pPr>
      <w:bidi/>
    </w:pPr>
    <w:rPr>
      <w:rFonts w:ascii="Times New Roman" w:eastAsia="Times New Roman" w:hAnsi="Times New Roman" w:cs="Traditional Arabic"/>
      <w:sz w:val="20"/>
      <w:szCs w:val="20"/>
      <w:lang w:eastAsia="ar-SA"/>
    </w:rPr>
  </w:style>
  <w:style w:type="character" w:customStyle="1" w:styleId="Char7">
    <w:name w:val="نص تعليق ختامي Char"/>
    <w:basedOn w:val="a0"/>
    <w:link w:val="af1"/>
    <w:semiHidden/>
    <w:rsid w:val="00946132"/>
    <w:rPr>
      <w:rFonts w:ascii="Times New Roman" w:eastAsia="Times New Roman" w:hAnsi="Times New Roman" w:cs="Traditional Arabic"/>
      <w:sz w:val="20"/>
      <w:szCs w:val="20"/>
      <w:lang w:eastAsia="ar-SA"/>
    </w:rPr>
  </w:style>
  <w:style w:type="paragraph" w:styleId="af2">
    <w:name w:val="Title"/>
    <w:basedOn w:val="a"/>
    <w:link w:val="Char8"/>
    <w:qFormat/>
    <w:rsid w:val="00C7100B"/>
    <w:pPr>
      <w:bidi/>
      <w:jc w:val="center"/>
    </w:pPr>
    <w:rPr>
      <w:rFonts w:ascii="Times New Roman" w:eastAsia="Times New Roman" w:hAnsi="Times New Roman" w:cs="Times New Roman"/>
      <w:b/>
      <w:bCs/>
      <w:sz w:val="420"/>
      <w:szCs w:val="422"/>
      <w:lang w:eastAsia="ar-SA"/>
    </w:rPr>
  </w:style>
  <w:style w:type="character" w:customStyle="1" w:styleId="Char8">
    <w:name w:val="العنوان Char"/>
    <w:basedOn w:val="a0"/>
    <w:link w:val="af2"/>
    <w:rsid w:val="00C7100B"/>
    <w:rPr>
      <w:rFonts w:ascii="Times New Roman" w:eastAsia="Times New Roman" w:hAnsi="Times New Roman" w:cs="Times New Roman"/>
      <w:b/>
      <w:bCs/>
      <w:sz w:val="420"/>
      <w:szCs w:val="422"/>
      <w:lang w:eastAsia="ar-SA"/>
    </w:rPr>
  </w:style>
  <w:style w:type="character" w:styleId="af3">
    <w:name w:val="page number"/>
    <w:basedOn w:val="a0"/>
    <w:rsid w:val="00C7100B"/>
  </w:style>
  <w:style w:type="paragraph" w:styleId="21">
    <w:name w:val="Body Text Indent 2"/>
    <w:basedOn w:val="a"/>
    <w:link w:val="2Char1"/>
    <w:rsid w:val="00C7100B"/>
    <w:pPr>
      <w:bidi/>
      <w:ind w:left="-28" w:firstLine="780"/>
      <w:jc w:val="lowKashida"/>
    </w:pPr>
    <w:rPr>
      <w:rFonts w:ascii="Traditional Arabic" w:eastAsia="Times New Roman" w:hAnsi="Traditional Arabic" w:cs="Traditional Arabic"/>
      <w:sz w:val="36"/>
      <w:szCs w:val="36"/>
    </w:rPr>
  </w:style>
  <w:style w:type="character" w:customStyle="1" w:styleId="2Char1">
    <w:name w:val="نص أساسي بمسافة بادئة 2 Char"/>
    <w:basedOn w:val="a0"/>
    <w:link w:val="21"/>
    <w:rsid w:val="00C7100B"/>
    <w:rPr>
      <w:rFonts w:ascii="Traditional Arabic" w:eastAsia="Times New Roman" w:hAnsi="Traditional Arabic" w:cs="Traditional Arabic"/>
      <w:sz w:val="36"/>
      <w:szCs w:val="36"/>
    </w:rPr>
  </w:style>
  <w:style w:type="paragraph" w:styleId="af4">
    <w:name w:val="TOC Heading"/>
    <w:basedOn w:val="1"/>
    <w:next w:val="a"/>
    <w:uiPriority w:val="39"/>
    <w:semiHidden/>
    <w:unhideWhenUsed/>
    <w:qFormat/>
    <w:rsid w:val="00A67CEC"/>
    <w:pPr>
      <w:bidi/>
      <w:spacing w:before="480" w:beforeAutospacing="0" w:after="0" w:line="276" w:lineRule="auto"/>
      <w:jc w:val="left"/>
      <w:outlineLvl w:val="9"/>
    </w:pPr>
    <w:rPr>
      <w:rFonts w:cstheme="majorBidi"/>
      <w:color w:val="365F91" w:themeColor="accent1" w:themeShade="BF"/>
      <w:szCs w:val="28"/>
      <w:rtl/>
    </w:rPr>
  </w:style>
  <w:style w:type="paragraph" w:styleId="11">
    <w:name w:val="toc 1"/>
    <w:basedOn w:val="a"/>
    <w:next w:val="a"/>
    <w:autoRedefine/>
    <w:uiPriority w:val="39"/>
    <w:unhideWhenUsed/>
    <w:rsid w:val="00A67CEC"/>
    <w:pPr>
      <w:spacing w:after="100"/>
    </w:pPr>
  </w:style>
  <w:style w:type="paragraph" w:styleId="22">
    <w:name w:val="toc 2"/>
    <w:basedOn w:val="a"/>
    <w:next w:val="a"/>
    <w:autoRedefine/>
    <w:uiPriority w:val="39"/>
    <w:unhideWhenUsed/>
    <w:rsid w:val="00A67CEC"/>
    <w:pPr>
      <w:spacing w:after="100"/>
      <w:ind w:left="220"/>
    </w:pPr>
  </w:style>
  <w:style w:type="character" w:customStyle="1" w:styleId="edit-title">
    <w:name w:val="edit-title"/>
    <w:basedOn w:val="a0"/>
    <w:rsid w:val="00883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19912">
      <w:bodyDiv w:val="1"/>
      <w:marLeft w:val="0"/>
      <w:marRight w:val="0"/>
      <w:marTop w:val="0"/>
      <w:marBottom w:val="0"/>
      <w:divBdr>
        <w:top w:val="none" w:sz="0" w:space="0" w:color="auto"/>
        <w:left w:val="none" w:sz="0" w:space="0" w:color="auto"/>
        <w:bottom w:val="none" w:sz="0" w:space="0" w:color="auto"/>
        <w:right w:val="none" w:sz="0" w:space="0" w:color="auto"/>
      </w:divBdr>
    </w:div>
    <w:div w:id="8322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48741-8E6B-4B57-969E-C3B52D45C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24</Pages>
  <Words>3852</Words>
  <Characters>21958</Characters>
  <Application>Microsoft Office Word</Application>
  <DocSecurity>0</DocSecurity>
  <Lines>182</Lines>
  <Paragraphs>51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ABO HABYBA</cp:lastModifiedBy>
  <cp:revision>15</cp:revision>
  <cp:lastPrinted>2018-12-27T15:55:00Z</cp:lastPrinted>
  <dcterms:created xsi:type="dcterms:W3CDTF">2019-07-22T13:48:00Z</dcterms:created>
  <dcterms:modified xsi:type="dcterms:W3CDTF">2019-09-05T11:17:00Z</dcterms:modified>
</cp:coreProperties>
</file>